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8"/>
        <w:spacing w:line="540" w:lineRule="exact"/>
        <w:jc w:val="center"/>
        <w:rPr>
          <w:rFonts w:ascii="华文中宋" w:hAnsi="华文中宋" w:eastAsia="华文中宋" w:cs="华文中宋"/>
          <w:b/>
          <w:bCs/>
          <w:kern w:val="0"/>
          <w:sz w:val="52"/>
          <w:szCs w:val="52"/>
          <w:lang w:val="zh-TW" w:eastAsia="zh-TW"/>
        </w:rPr>
      </w:pPr>
    </w:p>
    <w:p>
      <w:pPr>
        <w:pStyle w:val="48"/>
        <w:spacing w:line="540" w:lineRule="exact"/>
        <w:jc w:val="center"/>
        <w:rPr>
          <w:rFonts w:ascii="华文中宋" w:hAnsi="华文中宋" w:eastAsia="华文中宋" w:cs="华文中宋"/>
          <w:b/>
          <w:bCs/>
          <w:kern w:val="0"/>
          <w:sz w:val="52"/>
          <w:szCs w:val="52"/>
          <w:lang w:val="zh-TW" w:eastAsia="zh-TW"/>
        </w:rPr>
      </w:pPr>
    </w:p>
    <w:p>
      <w:pPr>
        <w:pStyle w:val="48"/>
        <w:spacing w:line="540" w:lineRule="exact"/>
        <w:jc w:val="center"/>
        <w:rPr>
          <w:rFonts w:ascii="华文中宋" w:hAnsi="华文中宋" w:eastAsia="华文中宋" w:cs="华文中宋"/>
          <w:b/>
          <w:bCs/>
          <w:kern w:val="0"/>
          <w:sz w:val="52"/>
          <w:szCs w:val="52"/>
          <w:lang w:val="zh-TW" w:eastAsia="zh-TW"/>
        </w:rPr>
      </w:pPr>
    </w:p>
    <w:p>
      <w:pPr>
        <w:pStyle w:val="48"/>
        <w:spacing w:line="540" w:lineRule="exact"/>
        <w:jc w:val="center"/>
        <w:rPr>
          <w:rFonts w:ascii="华文中宋" w:hAnsi="华文中宋" w:eastAsia="华文中宋" w:cs="华文中宋"/>
          <w:b/>
          <w:bCs/>
          <w:kern w:val="0"/>
          <w:sz w:val="52"/>
          <w:szCs w:val="52"/>
          <w:lang w:val="zh-TW" w:eastAsia="zh-TW"/>
        </w:rPr>
      </w:pPr>
    </w:p>
    <w:p>
      <w:pPr>
        <w:pStyle w:val="48"/>
        <w:spacing w:line="540" w:lineRule="exact"/>
        <w:jc w:val="center"/>
        <w:rPr>
          <w:rFonts w:ascii="华文中宋" w:hAnsi="华文中宋" w:eastAsia="华文中宋" w:cs="华文中宋"/>
          <w:b/>
          <w:bCs/>
          <w:kern w:val="0"/>
          <w:sz w:val="52"/>
          <w:szCs w:val="52"/>
          <w:lang w:val="zh-TW" w:eastAsia="zh-TW"/>
        </w:rPr>
      </w:pPr>
      <w:r>
        <w:rPr>
          <w:rFonts w:ascii="华文中宋" w:hAnsi="华文中宋" w:eastAsia="华文中宋" w:cs="华文中宋"/>
          <w:b/>
          <w:bCs/>
          <w:kern w:val="0"/>
          <w:sz w:val="52"/>
          <w:szCs w:val="52"/>
          <w:lang w:val="zh-TW" w:eastAsia="zh-TW"/>
        </w:rPr>
        <w:t>新疆财政支出绩效自评报告</w:t>
      </w:r>
    </w:p>
    <w:p>
      <w:pPr>
        <w:pStyle w:val="48"/>
        <w:spacing w:line="540" w:lineRule="exact"/>
        <w:jc w:val="center"/>
        <w:rPr>
          <w:rFonts w:ascii="华文中宋" w:hAnsi="华文中宋" w:eastAsia="华文中宋" w:cs="华文中宋"/>
          <w:b/>
          <w:bCs/>
          <w:kern w:val="0"/>
          <w:sz w:val="52"/>
          <w:szCs w:val="52"/>
        </w:rPr>
      </w:pPr>
    </w:p>
    <w:p>
      <w:pPr>
        <w:pStyle w:val="48"/>
        <w:spacing w:line="540" w:lineRule="exact"/>
        <w:jc w:val="center"/>
        <w:rPr>
          <w:kern w:val="0"/>
          <w:sz w:val="36"/>
          <w:szCs w:val="36"/>
          <w:lang w:val="zh-TW" w:eastAsia="zh-TW"/>
        </w:rPr>
      </w:pPr>
      <w:r>
        <w:rPr>
          <w:rFonts w:ascii="仿宋_GB2312" w:hAnsi="仿宋_GB2312" w:eastAsia="仿宋_GB2312" w:cs="仿宋_GB2312"/>
          <w:kern w:val="0"/>
          <w:sz w:val="36"/>
          <w:szCs w:val="36"/>
          <w:lang w:val="zh-TW" w:eastAsia="zh-TW"/>
        </w:rPr>
        <w:t>（201</w:t>
      </w:r>
      <w:r>
        <w:rPr>
          <w:rFonts w:hint="eastAsia" w:ascii="仿宋_GB2312" w:hAnsi="仿宋_GB2312" w:eastAsia="仿宋_GB2312" w:cs="仿宋_GB2312"/>
          <w:kern w:val="0"/>
          <w:sz w:val="36"/>
          <w:szCs w:val="36"/>
        </w:rPr>
        <w:t>8</w:t>
      </w:r>
      <w:r>
        <w:rPr>
          <w:rFonts w:ascii="仿宋_GB2312" w:hAnsi="仿宋_GB2312" w:eastAsia="仿宋_GB2312" w:cs="仿宋_GB2312"/>
          <w:kern w:val="0"/>
          <w:sz w:val="36"/>
          <w:szCs w:val="36"/>
          <w:lang w:val="zh-TW" w:eastAsia="zh-TW"/>
        </w:rPr>
        <w:t>年度）</w:t>
      </w:r>
    </w:p>
    <w:p>
      <w:pPr>
        <w:pStyle w:val="48"/>
        <w:spacing w:line="540" w:lineRule="exact"/>
        <w:jc w:val="center"/>
        <w:rPr>
          <w:kern w:val="0"/>
          <w:sz w:val="30"/>
          <w:szCs w:val="30"/>
        </w:rPr>
      </w:pPr>
    </w:p>
    <w:p>
      <w:pPr>
        <w:pStyle w:val="48"/>
        <w:spacing w:line="540" w:lineRule="exact"/>
        <w:jc w:val="center"/>
        <w:rPr>
          <w:kern w:val="0"/>
          <w:sz w:val="30"/>
          <w:szCs w:val="30"/>
        </w:rPr>
      </w:pPr>
      <w:bookmarkStart w:id="1" w:name="_GoBack"/>
      <w:bookmarkEnd w:id="1"/>
    </w:p>
    <w:p>
      <w:pPr>
        <w:pStyle w:val="48"/>
        <w:spacing w:line="540" w:lineRule="exact"/>
        <w:jc w:val="center"/>
        <w:rPr>
          <w:kern w:val="0"/>
          <w:sz w:val="30"/>
          <w:szCs w:val="30"/>
        </w:rPr>
      </w:pPr>
    </w:p>
    <w:p>
      <w:pPr>
        <w:pStyle w:val="48"/>
        <w:spacing w:line="540" w:lineRule="exact"/>
        <w:jc w:val="center"/>
        <w:rPr>
          <w:kern w:val="0"/>
          <w:sz w:val="30"/>
          <w:szCs w:val="30"/>
        </w:rPr>
      </w:pPr>
    </w:p>
    <w:p>
      <w:pPr>
        <w:pStyle w:val="48"/>
        <w:spacing w:line="540" w:lineRule="exact"/>
        <w:jc w:val="center"/>
        <w:rPr>
          <w:kern w:val="0"/>
          <w:sz w:val="30"/>
          <w:szCs w:val="30"/>
        </w:rPr>
      </w:pPr>
    </w:p>
    <w:p>
      <w:pPr>
        <w:pStyle w:val="48"/>
        <w:spacing w:line="540" w:lineRule="exact"/>
        <w:jc w:val="center"/>
        <w:rPr>
          <w:kern w:val="0"/>
          <w:sz w:val="30"/>
          <w:szCs w:val="30"/>
        </w:rPr>
      </w:pPr>
    </w:p>
    <w:p>
      <w:pPr>
        <w:pStyle w:val="48"/>
        <w:spacing w:line="540" w:lineRule="exact"/>
        <w:rPr>
          <w:kern w:val="0"/>
          <w:sz w:val="30"/>
          <w:szCs w:val="30"/>
        </w:rPr>
      </w:pPr>
    </w:p>
    <w:p>
      <w:pPr>
        <w:pStyle w:val="48"/>
        <w:spacing w:line="700" w:lineRule="exact"/>
        <w:ind w:firstLine="720" w:firstLineChars="200"/>
        <w:jc w:val="center"/>
        <w:rPr>
          <w:rFonts w:ascii="仿宋_GB2312" w:hAnsi="仿宋_GB2312" w:eastAsia="仿宋_GB2312" w:cs="仿宋_GB2312"/>
          <w:kern w:val="0"/>
          <w:sz w:val="36"/>
          <w:szCs w:val="36"/>
          <w:lang w:val="zh-TW"/>
        </w:rPr>
      </w:pPr>
      <w:r>
        <w:rPr>
          <w:rFonts w:ascii="仿宋_GB2312" w:hAnsi="仿宋_GB2312" w:eastAsia="仿宋_GB2312" w:cs="仿宋_GB2312"/>
          <w:kern w:val="0"/>
          <w:sz w:val="36"/>
          <w:szCs w:val="36"/>
          <w:lang w:val="zh-TW" w:eastAsia="zh-TW"/>
        </w:rPr>
        <w:t>项目名称：</w:t>
      </w:r>
      <w:r>
        <w:rPr>
          <w:rFonts w:hint="eastAsia" w:ascii="仿宋_GB2312" w:hAnsi="仿宋_GB2312" w:eastAsia="仿宋_GB2312" w:cs="仿宋_GB2312"/>
          <w:kern w:val="0"/>
          <w:sz w:val="36"/>
          <w:szCs w:val="36"/>
          <w:lang w:val="zh-TW" w:eastAsia="zh-TW"/>
        </w:rPr>
        <w:t>塔什库尔干县314国道道路景观提升改造建设项目</w:t>
      </w:r>
    </w:p>
    <w:p>
      <w:pPr>
        <w:pStyle w:val="48"/>
        <w:spacing w:line="700" w:lineRule="exact"/>
        <w:ind w:firstLine="720" w:firstLineChars="200"/>
        <w:jc w:val="left"/>
        <w:rPr>
          <w:kern w:val="0"/>
          <w:sz w:val="36"/>
          <w:szCs w:val="36"/>
          <w:lang w:val="zh-TW"/>
        </w:rPr>
      </w:pPr>
      <w:r>
        <w:rPr>
          <w:rFonts w:ascii="仿宋_GB2312" w:hAnsi="仿宋_GB2312" w:eastAsia="仿宋_GB2312" w:cs="仿宋_GB2312"/>
          <w:kern w:val="0"/>
          <w:sz w:val="36"/>
          <w:szCs w:val="36"/>
          <w:lang w:val="zh-TW" w:eastAsia="zh-TW"/>
        </w:rPr>
        <w:t>实施单位（公章）：</w:t>
      </w:r>
      <w:r>
        <w:rPr>
          <w:rFonts w:hint="eastAsia" w:ascii="仿宋_GB2312" w:hAnsi="仿宋_GB2312" w:eastAsia="仿宋_GB2312" w:cs="仿宋_GB2312"/>
          <w:kern w:val="0"/>
          <w:sz w:val="36"/>
          <w:szCs w:val="36"/>
          <w:lang w:val="zh-TW"/>
        </w:rPr>
        <w:t>塔什库尔干县旅游局</w:t>
      </w:r>
    </w:p>
    <w:p>
      <w:pPr>
        <w:pStyle w:val="48"/>
        <w:spacing w:line="700" w:lineRule="exact"/>
        <w:ind w:firstLine="720" w:firstLineChars="200"/>
        <w:jc w:val="left"/>
        <w:rPr>
          <w:rFonts w:hint="eastAsia" w:ascii="仿宋_GB2312" w:hAnsi="仿宋_GB2312" w:eastAsia="仿宋_GB2312" w:cs="仿宋_GB2312"/>
          <w:kern w:val="0"/>
          <w:sz w:val="36"/>
          <w:szCs w:val="36"/>
          <w:lang w:val="zh-TW" w:eastAsia="zh-CN"/>
        </w:rPr>
      </w:pPr>
      <w:r>
        <w:rPr>
          <w:rFonts w:ascii="仿宋_GB2312" w:hAnsi="仿宋_GB2312" w:eastAsia="仿宋_GB2312" w:cs="仿宋_GB2312"/>
          <w:kern w:val="0"/>
          <w:sz w:val="36"/>
          <w:szCs w:val="36"/>
          <w:lang w:val="zh-TW" w:eastAsia="zh-TW"/>
        </w:rPr>
        <w:t>主管部门（公章）：</w:t>
      </w:r>
      <w:r>
        <w:rPr>
          <w:rFonts w:hint="eastAsia" w:ascii="仿宋_GB2312" w:hAnsi="仿宋_GB2312" w:eastAsia="仿宋_GB2312" w:cs="仿宋_GB2312"/>
          <w:kern w:val="0"/>
          <w:sz w:val="36"/>
          <w:szCs w:val="36"/>
          <w:lang w:val="zh-TW"/>
        </w:rPr>
        <w:t>塔什库尔干县</w:t>
      </w:r>
      <w:r>
        <w:rPr>
          <w:rFonts w:hint="eastAsia" w:ascii="仿宋_GB2312" w:hAnsi="仿宋_GB2312" w:eastAsia="仿宋_GB2312" w:cs="仿宋_GB2312"/>
          <w:kern w:val="0"/>
          <w:sz w:val="36"/>
          <w:szCs w:val="36"/>
          <w:lang w:val="zh-TW" w:eastAsia="zh-CN"/>
        </w:rPr>
        <w:t>人民政府</w:t>
      </w:r>
    </w:p>
    <w:p>
      <w:pPr>
        <w:pStyle w:val="48"/>
        <w:spacing w:line="700" w:lineRule="exact"/>
        <w:ind w:firstLine="720" w:firstLineChars="200"/>
        <w:jc w:val="left"/>
        <w:rPr>
          <w:kern w:val="0"/>
          <w:sz w:val="36"/>
          <w:szCs w:val="36"/>
          <w:lang w:val="zh-TW"/>
        </w:rPr>
      </w:pPr>
      <w:r>
        <w:rPr>
          <w:rFonts w:ascii="仿宋_GB2312" w:hAnsi="仿宋_GB2312" w:eastAsia="仿宋_GB2312" w:cs="仿宋_GB2312"/>
          <w:kern w:val="0"/>
          <w:sz w:val="36"/>
          <w:szCs w:val="36"/>
          <w:lang w:val="zh-TW" w:eastAsia="zh-TW"/>
        </w:rPr>
        <w:t>项目负责人（签章）：</w:t>
      </w:r>
      <w:r>
        <w:rPr>
          <w:rFonts w:hint="eastAsia" w:ascii="仿宋_GB2312" w:hAnsi="仿宋_GB2312" w:eastAsia="仿宋_GB2312" w:cs="仿宋_GB2312"/>
          <w:kern w:val="0"/>
          <w:sz w:val="36"/>
          <w:szCs w:val="36"/>
          <w:lang w:val="zh-TW"/>
        </w:rPr>
        <w:t>周暠</w:t>
      </w:r>
    </w:p>
    <w:p>
      <w:pPr>
        <w:pStyle w:val="48"/>
        <w:spacing w:line="700" w:lineRule="exact"/>
        <w:ind w:firstLine="720" w:firstLineChars="200"/>
        <w:jc w:val="left"/>
        <w:rPr>
          <w:rFonts w:ascii="仿宋_GB2312" w:hAnsi="仿宋_GB2312" w:eastAsia="仿宋_GB2312" w:cs="仿宋_GB2312"/>
          <w:kern w:val="0"/>
          <w:sz w:val="36"/>
          <w:szCs w:val="36"/>
          <w:lang w:val="zh-TW"/>
        </w:rPr>
      </w:pPr>
      <w:r>
        <w:rPr>
          <w:rFonts w:ascii="仿宋_GB2312" w:hAnsi="仿宋_GB2312" w:eastAsia="仿宋_GB2312" w:cs="仿宋_GB2312"/>
          <w:kern w:val="0"/>
          <w:sz w:val="36"/>
          <w:szCs w:val="36"/>
          <w:lang w:val="zh-TW" w:eastAsia="zh-TW"/>
        </w:rPr>
        <w:t>填报时间：201</w:t>
      </w:r>
      <w:r>
        <w:rPr>
          <w:rFonts w:hint="eastAsia" w:ascii="仿宋_GB2312" w:hAnsi="仿宋_GB2312" w:eastAsia="仿宋_GB2312" w:cs="仿宋_GB2312"/>
          <w:kern w:val="0"/>
          <w:sz w:val="36"/>
          <w:szCs w:val="36"/>
          <w:lang w:val="zh-TW"/>
        </w:rPr>
        <w:t>8</w:t>
      </w:r>
      <w:r>
        <w:rPr>
          <w:rFonts w:ascii="仿宋_GB2312" w:hAnsi="仿宋_GB2312" w:eastAsia="仿宋_GB2312" w:cs="仿宋_GB2312"/>
          <w:kern w:val="0"/>
          <w:sz w:val="36"/>
          <w:szCs w:val="36"/>
          <w:lang w:val="zh-TW" w:eastAsia="zh-TW"/>
        </w:rPr>
        <w:t>年</w:t>
      </w:r>
      <w:r>
        <w:rPr>
          <w:rFonts w:hint="eastAsia" w:ascii="仿宋_GB2312" w:hAnsi="仿宋_GB2312" w:eastAsia="仿宋_GB2312" w:cs="仿宋_GB2312"/>
          <w:kern w:val="0"/>
          <w:sz w:val="36"/>
          <w:szCs w:val="36"/>
          <w:lang w:val="zh-TW"/>
        </w:rPr>
        <w:t>12</w:t>
      </w:r>
      <w:r>
        <w:rPr>
          <w:rFonts w:ascii="仿宋_GB2312" w:hAnsi="仿宋_GB2312" w:eastAsia="仿宋_GB2312" w:cs="仿宋_GB2312"/>
          <w:kern w:val="0"/>
          <w:sz w:val="36"/>
          <w:szCs w:val="36"/>
          <w:lang w:val="zh-TW" w:eastAsia="zh-TW"/>
        </w:rPr>
        <w:t>月</w:t>
      </w:r>
      <w:r>
        <w:rPr>
          <w:rFonts w:hint="eastAsia" w:ascii="仿宋_GB2312" w:hAnsi="仿宋_GB2312" w:eastAsia="仿宋_GB2312" w:cs="仿宋_GB2312"/>
          <w:kern w:val="0"/>
          <w:sz w:val="36"/>
          <w:szCs w:val="36"/>
          <w:lang w:val="zh-TW"/>
        </w:rPr>
        <w:t>2</w:t>
      </w:r>
      <w:r>
        <w:rPr>
          <w:rFonts w:hint="eastAsia" w:ascii="仿宋_GB2312" w:hAnsi="仿宋_GB2312" w:eastAsia="仿宋_GB2312" w:cs="仿宋_GB2312"/>
          <w:kern w:val="0"/>
          <w:sz w:val="36"/>
          <w:szCs w:val="36"/>
          <w:lang w:val="en-US" w:eastAsia="zh-CN"/>
        </w:rPr>
        <w:t>8</w:t>
      </w:r>
      <w:r>
        <w:rPr>
          <w:rFonts w:ascii="仿宋_GB2312" w:hAnsi="仿宋_GB2312" w:eastAsia="仿宋_GB2312" w:cs="仿宋_GB2312"/>
          <w:kern w:val="0"/>
          <w:sz w:val="36"/>
          <w:szCs w:val="36"/>
          <w:lang w:val="zh-TW" w:eastAsia="zh-TW"/>
        </w:rPr>
        <w:t>日</w:t>
      </w:r>
    </w:p>
    <w:p>
      <w:pPr>
        <w:pStyle w:val="48"/>
        <w:spacing w:line="700" w:lineRule="exact"/>
        <w:ind w:firstLine="720" w:firstLineChars="200"/>
        <w:jc w:val="left"/>
        <w:rPr>
          <w:rFonts w:ascii="仿宋_GB2312" w:hAnsi="仿宋_GB2312" w:eastAsia="仿宋_GB2312" w:cs="仿宋_GB2312"/>
          <w:kern w:val="0"/>
          <w:sz w:val="36"/>
          <w:szCs w:val="36"/>
          <w:lang w:val="zh-TW"/>
        </w:rPr>
      </w:pPr>
    </w:p>
    <w:p>
      <w:pPr>
        <w:pStyle w:val="48"/>
        <w:spacing w:line="700" w:lineRule="exact"/>
        <w:ind w:firstLine="720" w:firstLineChars="200"/>
        <w:jc w:val="left"/>
        <w:rPr>
          <w:rFonts w:ascii="仿宋_GB2312" w:hAnsi="仿宋_GB2312" w:eastAsia="仿宋_GB2312" w:cs="仿宋_GB2312"/>
          <w:kern w:val="0"/>
          <w:sz w:val="36"/>
          <w:szCs w:val="36"/>
          <w:lang w:val="zh-TW"/>
        </w:rPr>
      </w:pPr>
    </w:p>
    <w:p>
      <w:pPr>
        <w:pStyle w:val="48"/>
        <w:spacing w:line="700" w:lineRule="exact"/>
        <w:ind w:firstLine="624" w:firstLineChars="200"/>
        <w:jc w:val="left"/>
        <w:rPr>
          <w:rStyle w:val="19"/>
          <w:rFonts w:ascii="黑体" w:hAnsi="黑体" w:eastAsia="黑体"/>
          <w:b w:val="0"/>
          <w:spacing w:val="-4"/>
          <w:sz w:val="32"/>
          <w:szCs w:val="32"/>
        </w:rPr>
      </w:pPr>
    </w:p>
    <w:p>
      <w:pPr>
        <w:pStyle w:val="48"/>
        <w:spacing w:line="700" w:lineRule="exact"/>
        <w:ind w:firstLine="624" w:firstLineChars="200"/>
        <w:jc w:val="left"/>
        <w:rPr>
          <w:rStyle w:val="19"/>
          <w:rFonts w:ascii="黑体" w:hAnsi="黑体" w:eastAsia="黑体"/>
          <w:b w:val="0"/>
          <w:spacing w:val="-4"/>
          <w:sz w:val="32"/>
          <w:szCs w:val="32"/>
        </w:rPr>
      </w:pPr>
      <w:r>
        <w:rPr>
          <w:rStyle w:val="19"/>
          <w:rFonts w:hint="eastAsia" w:ascii="黑体" w:hAnsi="黑体" w:eastAsia="黑体"/>
          <w:b w:val="0"/>
          <w:spacing w:val="-4"/>
          <w:sz w:val="32"/>
          <w:szCs w:val="32"/>
        </w:rPr>
        <w:t>一、项目概况</w:t>
      </w:r>
    </w:p>
    <w:p>
      <w:pPr>
        <w:adjustRightInd w:val="0"/>
        <w:snapToGrid w:val="0"/>
        <w:spacing w:line="560" w:lineRule="exact"/>
        <w:ind w:firstLine="627" w:firstLineChars="200"/>
        <w:rPr>
          <w:rStyle w:val="19"/>
          <w:rFonts w:ascii="楷体" w:hAnsi="楷体" w:eastAsia="楷体"/>
          <w:spacing w:val="-4"/>
          <w:sz w:val="32"/>
          <w:szCs w:val="32"/>
        </w:rPr>
      </w:pPr>
      <w:r>
        <w:rPr>
          <w:rStyle w:val="19"/>
          <w:rFonts w:hint="eastAsia" w:ascii="楷体" w:hAnsi="楷体" w:eastAsia="楷体"/>
          <w:spacing w:val="-4"/>
          <w:sz w:val="32"/>
          <w:szCs w:val="32"/>
        </w:rPr>
        <w:t>（一）项目单位基本情况</w:t>
      </w:r>
    </w:p>
    <w:p>
      <w:pPr>
        <w:spacing w:line="540" w:lineRule="exact"/>
        <w:ind w:firstLine="640"/>
        <w:rPr>
          <w:rStyle w:val="19"/>
          <w:rFonts w:ascii="仿宋" w:hAnsi="仿宋" w:eastAsia="仿宋"/>
          <w:b w:val="0"/>
          <w:spacing w:val="-4"/>
          <w:sz w:val="32"/>
          <w:szCs w:val="32"/>
        </w:rPr>
      </w:pPr>
      <w:r>
        <w:rPr>
          <w:rStyle w:val="19"/>
          <w:rFonts w:hint="eastAsia" w:ascii="仿宋" w:hAnsi="仿宋" w:eastAsia="仿宋"/>
          <w:b w:val="0"/>
          <w:spacing w:val="-4"/>
          <w:sz w:val="32"/>
          <w:szCs w:val="32"/>
        </w:rPr>
        <w:t>该项目实施单位为塔什库尔干县塔吉克自治县旅游局，单位位于塔什库尔干县帕米尔旅游景区范围内，在编人员8人，3名行政、5名事业编，单位占地1000㎡。主管县旅游产业、景区开发等工作。</w:t>
      </w:r>
    </w:p>
    <w:p>
      <w:pPr>
        <w:pStyle w:val="48"/>
        <w:spacing w:line="700" w:lineRule="exact"/>
        <w:ind w:firstLine="627" w:firstLineChars="200"/>
        <w:jc w:val="left"/>
        <w:rPr>
          <w:rStyle w:val="19"/>
          <w:rFonts w:ascii="楷体" w:hAnsi="楷体" w:eastAsia="楷体" w:cs="Times New Roman"/>
          <w:color w:val="auto"/>
          <w:spacing w:val="-4"/>
          <w:sz w:val="32"/>
          <w:szCs w:val="32"/>
        </w:rPr>
      </w:pPr>
      <w:r>
        <w:rPr>
          <w:rStyle w:val="19"/>
          <w:rFonts w:hint="eastAsia" w:ascii="楷体" w:hAnsi="楷体" w:eastAsia="楷体" w:cs="Times New Roman"/>
          <w:color w:val="auto"/>
          <w:spacing w:val="-4"/>
          <w:sz w:val="32"/>
          <w:szCs w:val="32"/>
        </w:rPr>
        <w:t>（二）项目预算绩效目标设定情况</w:t>
      </w:r>
    </w:p>
    <w:p>
      <w:pPr>
        <w:adjustRightInd w:val="0"/>
        <w:snapToGrid w:val="0"/>
        <w:spacing w:line="560" w:lineRule="exact"/>
        <w:ind w:firstLine="627" w:firstLineChars="200"/>
        <w:rPr>
          <w:rFonts w:ascii="楷体" w:hAnsi="楷体" w:eastAsia="楷体"/>
          <w:b/>
          <w:bCs/>
          <w:spacing w:val="-4"/>
          <w:sz w:val="32"/>
          <w:szCs w:val="32"/>
        </w:rPr>
      </w:pPr>
      <w:r>
        <w:rPr>
          <w:rFonts w:hint="eastAsia" w:ascii="楷体" w:hAnsi="楷体" w:eastAsia="楷体"/>
          <w:b/>
          <w:bCs/>
          <w:spacing w:val="-4"/>
          <w:sz w:val="32"/>
          <w:szCs w:val="32"/>
        </w:rPr>
        <w:t>1、项目预期目标及阶段性目标</w:t>
      </w:r>
    </w:p>
    <w:p>
      <w:pPr>
        <w:adjustRightInd w:val="0"/>
        <w:snapToGrid w:val="0"/>
        <w:spacing w:line="560" w:lineRule="exact"/>
        <w:ind w:firstLine="624" w:firstLineChars="200"/>
        <w:rPr>
          <w:rStyle w:val="19"/>
          <w:rFonts w:ascii="仿宋" w:hAnsi="仿宋" w:eastAsia="仿宋"/>
          <w:b w:val="0"/>
          <w:spacing w:val="-4"/>
          <w:sz w:val="32"/>
          <w:szCs w:val="32"/>
        </w:rPr>
      </w:pPr>
      <w:bookmarkStart w:id="0" w:name="_Toc405279309"/>
      <w:r>
        <w:rPr>
          <w:rStyle w:val="19"/>
          <w:rFonts w:hint="eastAsia" w:ascii="仿宋" w:hAnsi="仿宋" w:eastAsia="仿宋"/>
          <w:b w:val="0"/>
          <w:spacing w:val="-4"/>
          <w:sz w:val="32"/>
          <w:szCs w:val="32"/>
        </w:rPr>
        <w:t>对1.4</w:t>
      </w:r>
      <w:r>
        <w:rPr>
          <w:rStyle w:val="19"/>
          <w:rFonts w:hint="eastAsia" w:ascii="仿宋" w:hAnsi="仿宋" w:eastAsia="仿宋"/>
          <w:b w:val="0"/>
          <w:spacing w:val="-4"/>
          <w:sz w:val="32"/>
          <w:szCs w:val="32"/>
          <w:lang w:eastAsia="zh-CN"/>
        </w:rPr>
        <w:t>千</w:t>
      </w:r>
      <w:r>
        <w:rPr>
          <w:rStyle w:val="19"/>
          <w:rFonts w:hint="eastAsia" w:ascii="仿宋" w:hAnsi="仿宋" w:eastAsia="仿宋"/>
          <w:b w:val="0"/>
          <w:spacing w:val="-4"/>
          <w:sz w:val="32"/>
          <w:szCs w:val="32"/>
        </w:rPr>
        <w:t>米塔什库尔干县314国道(帕米尔景区段)道路景观提升改造建设。同时对25000㎡游步道路面进行景观化处理且符合国家5A级旅游景区验收标准，并投入使用，通过增加就业岗位，增收致富。</w:t>
      </w:r>
      <w:bookmarkEnd w:id="0"/>
    </w:p>
    <w:p>
      <w:pPr>
        <w:adjustRightInd w:val="0"/>
        <w:snapToGrid w:val="0"/>
        <w:spacing w:line="560" w:lineRule="exact"/>
        <w:ind w:firstLine="627" w:firstLineChars="200"/>
        <w:rPr>
          <w:rFonts w:ascii="楷体" w:hAnsi="楷体" w:eastAsia="楷体"/>
          <w:b/>
          <w:bCs/>
          <w:spacing w:val="-4"/>
          <w:sz w:val="32"/>
          <w:szCs w:val="32"/>
        </w:rPr>
      </w:pPr>
      <w:r>
        <w:rPr>
          <w:rFonts w:hint="eastAsia" w:ascii="楷体" w:hAnsi="楷体" w:eastAsia="楷体"/>
          <w:b/>
          <w:bCs/>
          <w:spacing w:val="-4"/>
          <w:sz w:val="32"/>
          <w:szCs w:val="32"/>
        </w:rPr>
        <w:t>2、项目基本性质</w:t>
      </w:r>
    </w:p>
    <w:p>
      <w:pPr>
        <w:adjustRightInd w:val="0"/>
        <w:snapToGrid w:val="0"/>
        <w:spacing w:line="560" w:lineRule="exact"/>
        <w:ind w:firstLine="624" w:firstLineChars="200"/>
        <w:rPr>
          <w:rStyle w:val="19"/>
          <w:rFonts w:ascii="仿宋" w:hAnsi="仿宋" w:eastAsia="仿宋"/>
          <w:b w:val="0"/>
          <w:spacing w:val="-4"/>
          <w:sz w:val="32"/>
          <w:szCs w:val="32"/>
        </w:rPr>
      </w:pPr>
      <w:r>
        <w:rPr>
          <w:rStyle w:val="19"/>
          <w:rFonts w:hint="eastAsia" w:ascii="仿宋" w:hAnsi="仿宋" w:eastAsia="仿宋"/>
          <w:b w:val="0"/>
          <w:spacing w:val="-4"/>
          <w:sz w:val="32"/>
          <w:szCs w:val="32"/>
        </w:rPr>
        <w:t>本项目性质为新增项目。</w:t>
      </w:r>
    </w:p>
    <w:p>
      <w:pPr>
        <w:adjustRightInd w:val="0"/>
        <w:snapToGrid w:val="0"/>
        <w:spacing w:line="560" w:lineRule="exact"/>
        <w:ind w:firstLine="627" w:firstLineChars="200"/>
        <w:rPr>
          <w:rFonts w:ascii="楷体" w:hAnsi="楷体" w:eastAsia="楷体"/>
          <w:b/>
          <w:bCs/>
          <w:spacing w:val="-4"/>
          <w:sz w:val="32"/>
          <w:szCs w:val="32"/>
        </w:rPr>
      </w:pPr>
      <w:r>
        <w:rPr>
          <w:rFonts w:hint="eastAsia" w:ascii="楷体" w:hAnsi="楷体" w:eastAsia="楷体"/>
          <w:b/>
          <w:bCs/>
          <w:spacing w:val="-4"/>
          <w:sz w:val="32"/>
          <w:szCs w:val="32"/>
        </w:rPr>
        <w:t>3、项目用途及范围</w:t>
      </w:r>
    </w:p>
    <w:p>
      <w:pPr>
        <w:adjustRightInd w:val="0"/>
        <w:snapToGrid w:val="0"/>
        <w:spacing w:line="560" w:lineRule="exact"/>
        <w:ind w:firstLine="624" w:firstLineChars="200"/>
        <w:rPr>
          <w:rStyle w:val="19"/>
          <w:rFonts w:ascii="仿宋" w:hAnsi="仿宋" w:eastAsia="仿宋"/>
          <w:b w:val="0"/>
          <w:spacing w:val="-4"/>
          <w:sz w:val="32"/>
          <w:szCs w:val="32"/>
        </w:rPr>
      </w:pPr>
      <w:r>
        <w:rPr>
          <w:rStyle w:val="19"/>
          <w:rFonts w:hint="eastAsia" w:ascii="仿宋" w:hAnsi="仿宋" w:eastAsia="仿宋"/>
          <w:b w:val="0"/>
          <w:spacing w:val="-4"/>
          <w:sz w:val="32"/>
          <w:szCs w:val="32"/>
        </w:rPr>
        <w:t>该项目主要用于2017年-2018年创建国家5A级旅游景区建设工作，同时也是县城主要旅游观光的游步道。</w:t>
      </w:r>
    </w:p>
    <w:p>
      <w:pPr>
        <w:adjustRightInd w:val="0"/>
        <w:snapToGrid w:val="0"/>
        <w:spacing w:line="560" w:lineRule="exact"/>
        <w:ind w:firstLine="624" w:firstLineChars="200"/>
        <w:outlineLvl w:val="0"/>
        <w:rPr>
          <w:rStyle w:val="19"/>
          <w:rFonts w:ascii="黑体" w:hAnsi="黑体" w:eastAsia="黑体"/>
          <w:b w:val="0"/>
          <w:spacing w:val="-4"/>
          <w:sz w:val="32"/>
          <w:szCs w:val="32"/>
        </w:rPr>
      </w:pPr>
      <w:r>
        <w:rPr>
          <w:rStyle w:val="19"/>
          <w:rFonts w:hint="eastAsia" w:ascii="黑体" w:hAnsi="黑体" w:eastAsia="黑体"/>
          <w:b w:val="0"/>
          <w:spacing w:val="-4"/>
          <w:sz w:val="32"/>
          <w:szCs w:val="32"/>
        </w:rPr>
        <w:t>二、项目资金使用及管理情况</w:t>
      </w:r>
    </w:p>
    <w:p>
      <w:pPr>
        <w:adjustRightInd w:val="0"/>
        <w:snapToGrid w:val="0"/>
        <w:spacing w:line="560" w:lineRule="exact"/>
        <w:ind w:firstLine="627" w:firstLineChars="200"/>
        <w:outlineLvl w:val="0"/>
        <w:rPr>
          <w:rStyle w:val="19"/>
          <w:rFonts w:ascii="楷体" w:hAnsi="楷体" w:eastAsia="楷体"/>
          <w:spacing w:val="-4"/>
          <w:sz w:val="32"/>
          <w:szCs w:val="32"/>
        </w:rPr>
      </w:pPr>
      <w:r>
        <w:rPr>
          <w:rStyle w:val="19"/>
          <w:rFonts w:hint="eastAsia" w:ascii="楷体" w:hAnsi="楷体" w:eastAsia="楷体"/>
          <w:spacing w:val="-4"/>
          <w:sz w:val="32"/>
          <w:szCs w:val="32"/>
        </w:rPr>
        <w:t>（一）项目资金安排落实、总投入等情况分析</w:t>
      </w:r>
    </w:p>
    <w:p>
      <w:pPr>
        <w:adjustRightInd w:val="0"/>
        <w:snapToGrid w:val="0"/>
        <w:spacing w:line="560" w:lineRule="exact"/>
        <w:ind w:firstLine="624" w:firstLineChars="200"/>
        <w:rPr>
          <w:rFonts w:ascii="仿宋" w:hAnsi="仿宋" w:eastAsia="仿宋"/>
          <w:bCs/>
          <w:spacing w:val="-4"/>
          <w:sz w:val="32"/>
          <w:szCs w:val="32"/>
        </w:rPr>
      </w:pPr>
      <w:r>
        <w:rPr>
          <w:rFonts w:hint="eastAsia" w:ascii="仿宋" w:hAnsi="仿宋" w:eastAsia="仿宋"/>
          <w:bCs/>
          <w:spacing w:val="-4"/>
          <w:sz w:val="32"/>
          <w:szCs w:val="32"/>
          <w:lang w:val="zh-TW"/>
        </w:rPr>
        <w:t>塔什库尔干县314国道道路景观提升改造建设项目一标段</w:t>
      </w:r>
      <w:r>
        <w:rPr>
          <w:rStyle w:val="19"/>
          <w:rFonts w:hint="eastAsia" w:ascii="仿宋" w:hAnsi="仿宋" w:eastAsia="仿宋"/>
          <w:b w:val="0"/>
          <w:spacing w:val="-4"/>
          <w:sz w:val="32"/>
          <w:szCs w:val="32"/>
        </w:rPr>
        <w:t>预算总投资</w:t>
      </w:r>
      <w:r>
        <w:rPr>
          <w:rStyle w:val="19"/>
          <w:rFonts w:ascii="仿宋" w:hAnsi="仿宋" w:eastAsia="仿宋"/>
          <w:b w:val="0"/>
          <w:spacing w:val="-4"/>
          <w:sz w:val="32"/>
          <w:szCs w:val="32"/>
        </w:rPr>
        <w:t>14.050132</w:t>
      </w:r>
      <w:r>
        <w:rPr>
          <w:rStyle w:val="19"/>
          <w:rFonts w:hint="eastAsia" w:ascii="仿宋" w:hAnsi="仿宋" w:eastAsia="仿宋"/>
          <w:b w:val="0"/>
          <w:spacing w:val="-4"/>
          <w:sz w:val="32"/>
          <w:szCs w:val="32"/>
        </w:rPr>
        <w:t>万</w:t>
      </w:r>
      <w:r>
        <w:rPr>
          <w:rStyle w:val="19"/>
          <w:rFonts w:hint="eastAsia" w:ascii="仿宋" w:hAnsi="仿宋" w:eastAsia="仿宋"/>
          <w:b w:val="0"/>
          <w:spacing w:val="-4"/>
          <w:sz w:val="32"/>
          <w:szCs w:val="32"/>
          <w:lang w:val="zh-TW"/>
        </w:rPr>
        <w:t>元</w:t>
      </w:r>
      <w:r>
        <w:rPr>
          <w:rFonts w:hint="eastAsia" w:ascii="仿宋" w:hAnsi="仿宋" w:eastAsia="仿宋"/>
          <w:bCs/>
          <w:spacing w:val="-4"/>
          <w:sz w:val="32"/>
          <w:szCs w:val="32"/>
          <w:lang w:val="zh-TW"/>
        </w:rPr>
        <w:t>。其中财政资金</w:t>
      </w:r>
      <w:r>
        <w:rPr>
          <w:rFonts w:ascii="仿宋" w:hAnsi="仿宋" w:eastAsia="仿宋"/>
          <w:bCs/>
          <w:spacing w:val="-4"/>
          <w:sz w:val="32"/>
          <w:szCs w:val="32"/>
          <w:lang w:val="zh-TW"/>
        </w:rPr>
        <w:t>14.050132</w:t>
      </w:r>
      <w:r>
        <w:rPr>
          <w:rFonts w:hint="eastAsia" w:ascii="仿宋" w:hAnsi="仿宋" w:eastAsia="仿宋"/>
          <w:bCs/>
          <w:spacing w:val="-4"/>
          <w:sz w:val="32"/>
          <w:szCs w:val="32"/>
          <w:lang w:val="zh-TW"/>
        </w:rPr>
        <w:t>万元，2018年实际收到预算资金</w:t>
      </w:r>
      <w:r>
        <w:rPr>
          <w:rFonts w:ascii="仿宋" w:hAnsi="仿宋" w:eastAsia="仿宋"/>
          <w:bCs/>
          <w:spacing w:val="-4"/>
          <w:sz w:val="32"/>
          <w:szCs w:val="32"/>
          <w:lang w:val="zh-TW"/>
        </w:rPr>
        <w:t>14.050132</w:t>
      </w:r>
      <w:r>
        <w:rPr>
          <w:rFonts w:hint="eastAsia" w:ascii="仿宋" w:hAnsi="仿宋" w:eastAsia="仿宋"/>
          <w:bCs/>
          <w:spacing w:val="-4"/>
          <w:sz w:val="32"/>
          <w:szCs w:val="32"/>
          <w:lang w:val="zh-TW"/>
        </w:rPr>
        <w:t>万元。</w:t>
      </w:r>
    </w:p>
    <w:p>
      <w:pPr>
        <w:adjustRightInd w:val="0"/>
        <w:snapToGrid w:val="0"/>
        <w:spacing w:line="560" w:lineRule="exact"/>
        <w:ind w:firstLine="627" w:firstLineChars="200"/>
        <w:outlineLvl w:val="0"/>
        <w:rPr>
          <w:rStyle w:val="19"/>
          <w:rFonts w:ascii="楷体" w:hAnsi="楷体" w:eastAsia="楷体"/>
          <w:spacing w:val="-4"/>
          <w:sz w:val="32"/>
          <w:szCs w:val="32"/>
        </w:rPr>
      </w:pPr>
      <w:r>
        <w:rPr>
          <w:rStyle w:val="19"/>
          <w:rFonts w:hint="eastAsia" w:ascii="楷体" w:hAnsi="楷体" w:eastAsia="楷体"/>
          <w:spacing w:val="-4"/>
          <w:sz w:val="32"/>
          <w:szCs w:val="32"/>
        </w:rPr>
        <w:t>（二）项目资金实际使用情况分析</w:t>
      </w:r>
    </w:p>
    <w:p>
      <w:pPr>
        <w:adjustRightInd w:val="0"/>
        <w:snapToGrid w:val="0"/>
        <w:spacing w:line="560" w:lineRule="exact"/>
        <w:ind w:firstLine="624" w:firstLineChars="200"/>
        <w:rPr>
          <w:rFonts w:ascii="仿宋" w:hAnsi="仿宋" w:eastAsia="仿宋"/>
          <w:bCs/>
          <w:spacing w:val="-4"/>
          <w:sz w:val="32"/>
          <w:szCs w:val="32"/>
          <w:lang w:val="zh-TW"/>
        </w:rPr>
      </w:pPr>
      <w:r>
        <w:rPr>
          <w:rFonts w:hint="eastAsia" w:ascii="仿宋" w:hAnsi="仿宋" w:eastAsia="仿宋"/>
          <w:bCs/>
          <w:spacing w:val="-4"/>
          <w:sz w:val="32"/>
          <w:szCs w:val="32"/>
          <w:lang w:val="zh-TW"/>
        </w:rPr>
        <w:t>本项目2018年度实际支付资金</w:t>
      </w:r>
      <w:r>
        <w:rPr>
          <w:rFonts w:ascii="仿宋" w:hAnsi="仿宋" w:eastAsia="仿宋"/>
          <w:bCs/>
          <w:spacing w:val="-4"/>
          <w:sz w:val="32"/>
          <w:szCs w:val="32"/>
          <w:lang w:val="zh-TW"/>
        </w:rPr>
        <w:t>14.05</w:t>
      </w:r>
      <w:r>
        <w:rPr>
          <w:rFonts w:hint="eastAsia" w:ascii="仿宋" w:hAnsi="仿宋" w:eastAsia="仿宋"/>
          <w:bCs/>
          <w:spacing w:val="-4"/>
          <w:sz w:val="32"/>
          <w:szCs w:val="32"/>
          <w:lang w:val="zh-TW"/>
        </w:rPr>
        <w:t>万元，预算执行率100</w:t>
      </w:r>
      <w:r>
        <w:rPr>
          <w:rFonts w:ascii="仿宋" w:hAnsi="仿宋" w:eastAsia="仿宋"/>
          <w:bCs/>
          <w:spacing w:val="-4"/>
          <w:sz w:val="32"/>
          <w:szCs w:val="32"/>
          <w:lang w:val="zh-TW"/>
        </w:rPr>
        <w:t>%</w:t>
      </w:r>
      <w:r>
        <w:rPr>
          <w:rFonts w:hint="eastAsia" w:ascii="仿宋" w:hAnsi="仿宋" w:eastAsia="仿宋"/>
          <w:bCs/>
          <w:spacing w:val="-4"/>
          <w:sz w:val="32"/>
          <w:szCs w:val="32"/>
          <w:lang w:val="zh-TW"/>
        </w:rPr>
        <w:t>，项目资金主要用于支付施工款项</w:t>
      </w:r>
      <w:r>
        <w:rPr>
          <w:rFonts w:ascii="仿宋" w:hAnsi="仿宋" w:eastAsia="仿宋"/>
          <w:bCs/>
          <w:spacing w:val="-4"/>
          <w:sz w:val="32"/>
          <w:szCs w:val="32"/>
          <w:lang w:val="zh-TW"/>
        </w:rPr>
        <w:t>14.05</w:t>
      </w:r>
      <w:r>
        <w:rPr>
          <w:rFonts w:hint="eastAsia" w:ascii="仿宋" w:hAnsi="仿宋" w:eastAsia="仿宋"/>
          <w:bCs/>
          <w:spacing w:val="-4"/>
          <w:sz w:val="32"/>
          <w:szCs w:val="32"/>
          <w:lang w:val="zh-TW"/>
        </w:rPr>
        <w:t>万元，2018年共计支出</w:t>
      </w:r>
      <w:r>
        <w:rPr>
          <w:rFonts w:ascii="仿宋" w:hAnsi="仿宋" w:eastAsia="仿宋"/>
          <w:bCs/>
          <w:spacing w:val="-4"/>
          <w:sz w:val="32"/>
          <w:szCs w:val="32"/>
          <w:lang w:val="zh-TW"/>
        </w:rPr>
        <w:t>14.05</w:t>
      </w:r>
      <w:r>
        <w:rPr>
          <w:rFonts w:hint="eastAsia" w:ascii="仿宋" w:hAnsi="仿宋" w:eastAsia="仿宋"/>
          <w:bCs/>
          <w:spacing w:val="-4"/>
          <w:sz w:val="32"/>
          <w:szCs w:val="32"/>
          <w:lang w:val="zh-TW"/>
        </w:rPr>
        <w:t>万元。</w:t>
      </w:r>
    </w:p>
    <w:p>
      <w:pPr>
        <w:adjustRightInd w:val="0"/>
        <w:snapToGrid w:val="0"/>
        <w:spacing w:line="560" w:lineRule="exact"/>
        <w:ind w:firstLine="627" w:firstLineChars="200"/>
        <w:outlineLvl w:val="0"/>
        <w:rPr>
          <w:rStyle w:val="19"/>
          <w:rFonts w:ascii="楷体" w:hAnsi="楷体" w:eastAsia="楷体"/>
          <w:spacing w:val="-4"/>
          <w:sz w:val="32"/>
          <w:szCs w:val="32"/>
        </w:rPr>
      </w:pPr>
      <w:r>
        <w:rPr>
          <w:rStyle w:val="19"/>
          <w:rFonts w:hint="eastAsia" w:ascii="楷体" w:hAnsi="楷体" w:eastAsia="楷体"/>
          <w:spacing w:val="-4"/>
          <w:sz w:val="32"/>
          <w:szCs w:val="32"/>
        </w:rPr>
        <w:t>（三）项目资金管理情况分析</w:t>
      </w:r>
    </w:p>
    <w:p>
      <w:pPr>
        <w:adjustRightInd w:val="0"/>
        <w:snapToGrid w:val="0"/>
        <w:spacing w:line="560" w:lineRule="exact"/>
        <w:ind w:firstLine="624" w:firstLineChars="200"/>
        <w:rPr>
          <w:rFonts w:ascii="仿宋" w:hAnsi="仿宋" w:eastAsia="仿宋"/>
          <w:bCs/>
          <w:spacing w:val="-4"/>
          <w:sz w:val="32"/>
          <w:szCs w:val="32"/>
          <w:lang w:val="zh-TW"/>
        </w:rPr>
      </w:pPr>
      <w:r>
        <w:rPr>
          <w:rFonts w:hint="eastAsia" w:ascii="仿宋" w:hAnsi="仿宋" w:eastAsia="仿宋"/>
          <w:bCs/>
          <w:spacing w:val="-4"/>
          <w:sz w:val="32"/>
          <w:szCs w:val="32"/>
          <w:lang w:val="zh-TW"/>
        </w:rPr>
        <w:t>本项目支出符合相关自治县财务管理制度，包括会计人员集中核算工作管理制度、财务收支审批制度、财务稽核制度、财务牵制制度、会计主管岗位职责等制度规定，资金的拨付有完整的审批程序和手续，不存在截留、挤占、挪用等情况。</w:t>
      </w:r>
    </w:p>
    <w:p>
      <w:pPr>
        <w:adjustRightInd w:val="0"/>
        <w:snapToGrid w:val="0"/>
        <w:spacing w:line="560" w:lineRule="exact"/>
        <w:ind w:firstLine="624" w:firstLineChars="200"/>
        <w:outlineLvl w:val="0"/>
        <w:rPr>
          <w:rStyle w:val="19"/>
          <w:rFonts w:ascii="黑体" w:hAnsi="黑体" w:eastAsia="黑体"/>
          <w:b w:val="0"/>
          <w:spacing w:val="-4"/>
          <w:sz w:val="32"/>
          <w:szCs w:val="32"/>
        </w:rPr>
      </w:pPr>
      <w:r>
        <w:rPr>
          <w:rStyle w:val="19"/>
          <w:rFonts w:hint="eastAsia" w:ascii="黑体" w:hAnsi="黑体" w:eastAsia="黑体"/>
          <w:b w:val="0"/>
          <w:spacing w:val="-4"/>
          <w:sz w:val="32"/>
          <w:szCs w:val="32"/>
        </w:rPr>
        <w:t>三、项目组织实施情况</w:t>
      </w:r>
    </w:p>
    <w:p>
      <w:pPr>
        <w:adjustRightInd w:val="0"/>
        <w:snapToGrid w:val="0"/>
        <w:spacing w:line="560" w:lineRule="exact"/>
        <w:ind w:firstLine="627" w:firstLineChars="200"/>
        <w:outlineLvl w:val="0"/>
        <w:rPr>
          <w:rStyle w:val="19"/>
          <w:rFonts w:ascii="楷体" w:hAnsi="楷体" w:eastAsia="楷体"/>
          <w:spacing w:val="-4"/>
          <w:sz w:val="32"/>
          <w:szCs w:val="32"/>
        </w:rPr>
      </w:pPr>
      <w:r>
        <w:rPr>
          <w:rStyle w:val="19"/>
          <w:rFonts w:hint="eastAsia" w:ascii="楷体" w:hAnsi="楷体" w:eastAsia="楷体"/>
          <w:spacing w:val="-4"/>
          <w:sz w:val="32"/>
          <w:szCs w:val="32"/>
        </w:rPr>
        <w:t>（一）项目组织情况分析</w:t>
      </w:r>
    </w:p>
    <w:p>
      <w:pPr>
        <w:adjustRightInd w:val="0"/>
        <w:snapToGrid w:val="0"/>
        <w:spacing w:line="560" w:lineRule="exact"/>
        <w:ind w:firstLine="624" w:firstLineChars="200"/>
        <w:rPr>
          <w:rFonts w:ascii="仿宋" w:hAnsi="仿宋" w:eastAsia="仿宋"/>
          <w:bCs/>
          <w:spacing w:val="-4"/>
          <w:sz w:val="32"/>
          <w:szCs w:val="32"/>
          <w:lang w:val="zh-TW"/>
        </w:rPr>
      </w:pPr>
      <w:r>
        <w:rPr>
          <w:rFonts w:hint="eastAsia" w:ascii="仿宋" w:hAnsi="仿宋" w:eastAsia="仿宋"/>
          <w:bCs/>
          <w:spacing w:val="-4"/>
          <w:sz w:val="32"/>
          <w:szCs w:val="32"/>
          <w:lang w:val="zh-TW"/>
        </w:rPr>
        <w:t>该项目实施过程中严格按照项目招投标手续进行公开招标，于2017年9月6日立项，塔发改字【2017】257号，2018年2月7日进行公开招标。实施过程均按照招投标项目管理办法执行。</w:t>
      </w:r>
    </w:p>
    <w:p>
      <w:pPr>
        <w:adjustRightInd w:val="0"/>
        <w:snapToGrid w:val="0"/>
        <w:spacing w:line="560" w:lineRule="exact"/>
        <w:ind w:firstLine="624" w:firstLineChars="200"/>
        <w:rPr>
          <w:rFonts w:ascii="仿宋" w:hAnsi="仿宋" w:eastAsia="仿宋"/>
          <w:bCs/>
          <w:spacing w:val="-4"/>
          <w:sz w:val="32"/>
          <w:szCs w:val="32"/>
          <w:lang w:val="zh-TW"/>
        </w:rPr>
      </w:pPr>
      <w:r>
        <w:rPr>
          <w:rFonts w:hint="eastAsia" w:ascii="仿宋" w:hAnsi="仿宋" w:eastAsia="仿宋"/>
          <w:bCs/>
          <w:spacing w:val="-4"/>
          <w:sz w:val="32"/>
          <w:szCs w:val="32"/>
          <w:lang w:val="zh-TW"/>
        </w:rPr>
        <w:t>本项目不存在调整情况。</w:t>
      </w:r>
    </w:p>
    <w:p>
      <w:pPr>
        <w:adjustRightInd w:val="0"/>
        <w:snapToGrid w:val="0"/>
        <w:spacing w:line="560" w:lineRule="exact"/>
        <w:ind w:firstLine="624" w:firstLineChars="200"/>
        <w:rPr>
          <w:rFonts w:ascii="仿宋" w:hAnsi="仿宋" w:eastAsia="仿宋"/>
          <w:bCs/>
          <w:spacing w:val="-4"/>
          <w:sz w:val="32"/>
          <w:szCs w:val="32"/>
          <w:lang w:val="zh-TW"/>
        </w:rPr>
      </w:pPr>
      <w:r>
        <w:rPr>
          <w:rFonts w:hint="eastAsia" w:ascii="仿宋" w:hAnsi="仿宋" w:eastAsia="仿宋"/>
          <w:bCs/>
          <w:spacing w:val="-4"/>
          <w:sz w:val="32"/>
          <w:szCs w:val="32"/>
          <w:lang w:val="zh-TW"/>
        </w:rPr>
        <w:t>为保证项目质量和成本控制，项目实施完成后，由塔什库尔干县发改委组织相关人员于2018年4月20日完成检查验收，检查验收合格后按合同规定支付款项。</w:t>
      </w:r>
    </w:p>
    <w:p>
      <w:pPr>
        <w:adjustRightInd w:val="0"/>
        <w:snapToGrid w:val="0"/>
        <w:spacing w:line="560" w:lineRule="exact"/>
        <w:ind w:firstLine="627" w:firstLineChars="200"/>
        <w:outlineLvl w:val="0"/>
        <w:rPr>
          <w:rStyle w:val="19"/>
          <w:rFonts w:ascii="楷体" w:hAnsi="楷体" w:eastAsia="楷体"/>
          <w:spacing w:val="-4"/>
          <w:sz w:val="32"/>
          <w:szCs w:val="32"/>
        </w:rPr>
      </w:pPr>
      <w:r>
        <w:rPr>
          <w:rStyle w:val="19"/>
          <w:rFonts w:hint="eastAsia" w:ascii="楷体" w:hAnsi="楷体" w:eastAsia="楷体"/>
          <w:spacing w:val="-4"/>
          <w:sz w:val="32"/>
          <w:szCs w:val="32"/>
        </w:rPr>
        <w:t>（二）项目管理情况分析</w:t>
      </w:r>
    </w:p>
    <w:p>
      <w:pPr>
        <w:adjustRightInd w:val="0"/>
        <w:snapToGrid w:val="0"/>
        <w:spacing w:line="560" w:lineRule="exact"/>
        <w:ind w:firstLine="624" w:firstLineChars="200"/>
        <w:rPr>
          <w:lang w:val="zh-TW"/>
        </w:rPr>
      </w:pPr>
      <w:r>
        <w:rPr>
          <w:rFonts w:hint="eastAsia" w:ascii="仿宋" w:hAnsi="仿宋" w:eastAsia="仿宋"/>
          <w:bCs/>
          <w:spacing w:val="-4"/>
          <w:sz w:val="32"/>
          <w:szCs w:val="32"/>
          <w:lang w:val="zh-TW"/>
        </w:rPr>
        <w:t>为保障项目的顺利实施。项目的实施遵守相关法律法规和业务管理规定，项目资料齐全并及时归档。并不定期对项目进度情况进行督导检查，对检查过程中发现的问题及时督促整改，确保了项目按时保质完成。</w:t>
      </w:r>
    </w:p>
    <w:p>
      <w:pPr>
        <w:adjustRightInd w:val="0"/>
        <w:snapToGrid w:val="0"/>
        <w:spacing w:line="560" w:lineRule="exact"/>
        <w:ind w:firstLine="624" w:firstLineChars="200"/>
        <w:outlineLvl w:val="0"/>
        <w:rPr>
          <w:rStyle w:val="19"/>
          <w:rFonts w:ascii="黑体" w:hAnsi="黑体" w:eastAsia="黑体"/>
        </w:rPr>
      </w:pPr>
      <w:r>
        <w:rPr>
          <w:rStyle w:val="19"/>
          <w:rFonts w:hint="eastAsia" w:ascii="黑体" w:hAnsi="黑体" w:eastAsia="黑体"/>
          <w:b w:val="0"/>
          <w:spacing w:val="-4"/>
          <w:sz w:val="32"/>
          <w:szCs w:val="32"/>
        </w:rPr>
        <w:t>四、项目绩效情况</w:t>
      </w:r>
    </w:p>
    <w:p>
      <w:pPr>
        <w:adjustRightInd w:val="0"/>
        <w:snapToGrid w:val="0"/>
        <w:spacing w:line="560" w:lineRule="exact"/>
        <w:ind w:firstLine="627" w:firstLineChars="200"/>
        <w:outlineLvl w:val="0"/>
        <w:rPr>
          <w:rStyle w:val="19"/>
          <w:rFonts w:ascii="楷体" w:hAnsi="楷体" w:eastAsia="楷体"/>
          <w:bCs w:val="0"/>
          <w:spacing w:val="-4"/>
          <w:sz w:val="32"/>
          <w:szCs w:val="32"/>
        </w:rPr>
      </w:pPr>
      <w:r>
        <w:rPr>
          <w:rFonts w:hint="eastAsia" w:ascii="楷体" w:hAnsi="楷体" w:eastAsia="楷体"/>
          <w:b/>
          <w:spacing w:val="-4"/>
          <w:sz w:val="32"/>
          <w:szCs w:val="32"/>
        </w:rPr>
        <w:t>（一）项目绩效目标完成情况分析</w:t>
      </w:r>
    </w:p>
    <w:p>
      <w:pPr>
        <w:adjustRightInd w:val="0"/>
        <w:snapToGrid w:val="0"/>
        <w:spacing w:line="560" w:lineRule="exact"/>
        <w:ind w:firstLine="624" w:firstLineChars="200"/>
        <w:rPr>
          <w:rFonts w:ascii="仿宋" w:hAnsi="仿宋" w:eastAsia="仿宋"/>
          <w:bCs/>
          <w:spacing w:val="-4"/>
          <w:sz w:val="32"/>
          <w:szCs w:val="32"/>
          <w:lang w:val="zh-TW"/>
        </w:rPr>
      </w:pPr>
      <w:r>
        <w:rPr>
          <w:rFonts w:ascii="仿宋" w:hAnsi="仿宋" w:eastAsia="仿宋"/>
          <w:bCs/>
          <w:spacing w:val="-4"/>
          <w:sz w:val="32"/>
          <w:szCs w:val="32"/>
          <w:lang w:val="zh-TW"/>
        </w:rPr>
        <w:t>本项目共设置一级指标</w:t>
      </w:r>
      <w:r>
        <w:rPr>
          <w:rFonts w:hint="eastAsia" w:ascii="仿宋" w:hAnsi="仿宋" w:eastAsia="仿宋"/>
          <w:bCs/>
          <w:spacing w:val="-4"/>
          <w:sz w:val="32"/>
          <w:szCs w:val="32"/>
          <w:lang w:val="zh-TW"/>
        </w:rPr>
        <w:t>3</w:t>
      </w:r>
      <w:r>
        <w:rPr>
          <w:rFonts w:ascii="仿宋" w:hAnsi="仿宋" w:eastAsia="仿宋"/>
          <w:bCs/>
          <w:spacing w:val="-4"/>
          <w:sz w:val="32"/>
          <w:szCs w:val="32"/>
          <w:lang w:val="zh-TW"/>
        </w:rPr>
        <w:t>个</w:t>
      </w:r>
      <w:r>
        <w:rPr>
          <w:rFonts w:hint="eastAsia" w:ascii="仿宋" w:hAnsi="仿宋" w:eastAsia="仿宋"/>
          <w:bCs/>
          <w:spacing w:val="-4"/>
          <w:sz w:val="32"/>
          <w:szCs w:val="32"/>
          <w:lang w:val="zh-TW"/>
        </w:rPr>
        <w:t>，</w:t>
      </w:r>
      <w:r>
        <w:rPr>
          <w:rFonts w:ascii="仿宋" w:hAnsi="仿宋" w:eastAsia="仿宋"/>
          <w:bCs/>
          <w:spacing w:val="-4"/>
          <w:sz w:val="32"/>
          <w:szCs w:val="32"/>
          <w:lang w:val="zh-TW"/>
        </w:rPr>
        <w:t>二级指标</w:t>
      </w:r>
      <w:r>
        <w:rPr>
          <w:rFonts w:hint="eastAsia" w:ascii="仿宋" w:hAnsi="仿宋" w:eastAsia="仿宋"/>
          <w:bCs/>
          <w:spacing w:val="-4"/>
          <w:sz w:val="32"/>
          <w:szCs w:val="32"/>
          <w:lang w:val="zh-TW"/>
        </w:rPr>
        <w:t>9</w:t>
      </w:r>
      <w:r>
        <w:rPr>
          <w:rFonts w:ascii="仿宋" w:hAnsi="仿宋" w:eastAsia="仿宋"/>
          <w:bCs/>
          <w:spacing w:val="-4"/>
          <w:sz w:val="32"/>
          <w:szCs w:val="32"/>
          <w:lang w:val="zh-TW"/>
        </w:rPr>
        <w:t>个</w:t>
      </w:r>
      <w:r>
        <w:rPr>
          <w:rFonts w:hint="eastAsia" w:ascii="仿宋" w:hAnsi="仿宋" w:eastAsia="仿宋"/>
          <w:bCs/>
          <w:spacing w:val="-4"/>
          <w:sz w:val="32"/>
          <w:szCs w:val="32"/>
          <w:lang w:val="zh-TW"/>
        </w:rPr>
        <w:t>，</w:t>
      </w:r>
      <w:r>
        <w:rPr>
          <w:rFonts w:ascii="仿宋" w:hAnsi="仿宋" w:eastAsia="仿宋"/>
          <w:bCs/>
          <w:spacing w:val="-4"/>
          <w:sz w:val="32"/>
          <w:szCs w:val="32"/>
          <w:lang w:val="zh-TW"/>
        </w:rPr>
        <w:t>三级指标</w:t>
      </w:r>
      <w:r>
        <w:rPr>
          <w:rFonts w:hint="eastAsia" w:ascii="仿宋" w:hAnsi="仿宋" w:eastAsia="仿宋"/>
          <w:bCs/>
          <w:spacing w:val="-4"/>
          <w:sz w:val="32"/>
          <w:szCs w:val="32"/>
          <w:lang w:val="zh-TW"/>
        </w:rPr>
        <w:t>14</w:t>
      </w:r>
      <w:r>
        <w:rPr>
          <w:rFonts w:ascii="仿宋" w:hAnsi="仿宋" w:eastAsia="仿宋"/>
          <w:bCs/>
          <w:spacing w:val="-4"/>
          <w:sz w:val="32"/>
          <w:szCs w:val="32"/>
          <w:lang w:val="zh-TW"/>
        </w:rPr>
        <w:t>个</w:t>
      </w:r>
      <w:r>
        <w:rPr>
          <w:rFonts w:hint="eastAsia" w:ascii="仿宋" w:hAnsi="仿宋" w:eastAsia="仿宋"/>
          <w:bCs/>
          <w:spacing w:val="-4"/>
          <w:sz w:val="32"/>
          <w:szCs w:val="32"/>
          <w:lang w:val="zh-TW"/>
        </w:rPr>
        <w:t>，其中</w:t>
      </w:r>
      <w:r>
        <w:rPr>
          <w:rFonts w:ascii="仿宋" w:hAnsi="仿宋" w:eastAsia="仿宋"/>
          <w:bCs/>
          <w:spacing w:val="-4"/>
          <w:sz w:val="32"/>
          <w:szCs w:val="32"/>
          <w:lang w:val="zh-TW"/>
        </w:rPr>
        <w:t>已完成三级指标</w:t>
      </w:r>
      <w:r>
        <w:rPr>
          <w:rFonts w:hint="eastAsia" w:ascii="仿宋" w:hAnsi="仿宋" w:eastAsia="仿宋"/>
          <w:bCs/>
          <w:spacing w:val="-4"/>
          <w:sz w:val="32"/>
          <w:szCs w:val="32"/>
          <w:lang w:val="zh-TW"/>
        </w:rPr>
        <w:t>16</w:t>
      </w:r>
      <w:r>
        <w:rPr>
          <w:rFonts w:ascii="仿宋" w:hAnsi="仿宋" w:eastAsia="仿宋"/>
          <w:bCs/>
          <w:spacing w:val="-4"/>
          <w:sz w:val="32"/>
          <w:szCs w:val="32"/>
          <w:lang w:val="zh-TW"/>
        </w:rPr>
        <w:t>个</w:t>
      </w:r>
      <w:r>
        <w:rPr>
          <w:rFonts w:hint="eastAsia" w:ascii="仿宋" w:hAnsi="仿宋" w:eastAsia="仿宋"/>
          <w:bCs/>
          <w:spacing w:val="-4"/>
          <w:sz w:val="32"/>
          <w:szCs w:val="32"/>
          <w:lang w:val="zh-TW"/>
        </w:rPr>
        <w:t>，指标完成率为100%。</w:t>
      </w:r>
    </w:p>
    <w:p>
      <w:pPr>
        <w:adjustRightInd w:val="0"/>
        <w:snapToGrid w:val="0"/>
        <w:spacing w:line="560" w:lineRule="exact"/>
        <w:ind w:firstLine="624" w:firstLineChars="200"/>
        <w:rPr>
          <w:rFonts w:ascii="仿宋" w:hAnsi="仿宋" w:eastAsia="仿宋"/>
          <w:bCs/>
          <w:spacing w:val="-4"/>
          <w:sz w:val="32"/>
          <w:szCs w:val="32"/>
          <w:lang w:val="zh-TW"/>
        </w:rPr>
      </w:pPr>
      <w:r>
        <w:rPr>
          <w:rFonts w:hint="eastAsia" w:ascii="仿宋" w:hAnsi="仿宋" w:eastAsia="仿宋"/>
          <w:bCs/>
          <w:spacing w:val="-4"/>
          <w:sz w:val="32"/>
          <w:szCs w:val="32"/>
          <w:lang w:val="zh-TW"/>
        </w:rPr>
        <w:t>经济性：项目预算投资</w:t>
      </w:r>
      <w:r>
        <w:rPr>
          <w:rStyle w:val="19"/>
          <w:rFonts w:ascii="仿宋" w:hAnsi="仿宋" w:eastAsia="仿宋"/>
          <w:b w:val="0"/>
          <w:spacing w:val="-4"/>
          <w:sz w:val="32"/>
          <w:szCs w:val="32"/>
        </w:rPr>
        <w:t>14.050132</w:t>
      </w:r>
      <w:r>
        <w:rPr>
          <w:rFonts w:hint="eastAsia" w:ascii="仿宋" w:hAnsi="仿宋" w:eastAsia="仿宋"/>
          <w:bCs/>
          <w:spacing w:val="-4"/>
          <w:sz w:val="32"/>
          <w:szCs w:val="32"/>
          <w:lang w:val="zh-TW"/>
        </w:rPr>
        <w:t>万，2018年实际支付</w:t>
      </w:r>
      <w:r>
        <w:rPr>
          <w:rFonts w:ascii="仿宋" w:hAnsi="仿宋" w:eastAsia="仿宋"/>
          <w:bCs/>
          <w:spacing w:val="-4"/>
          <w:sz w:val="32"/>
          <w:szCs w:val="32"/>
          <w:lang w:val="zh-TW"/>
        </w:rPr>
        <w:t>14.050132</w:t>
      </w:r>
      <w:r>
        <w:rPr>
          <w:rFonts w:hint="eastAsia" w:ascii="仿宋" w:hAnsi="仿宋" w:eastAsia="仿宋"/>
          <w:bCs/>
          <w:spacing w:val="-4"/>
          <w:sz w:val="32"/>
          <w:szCs w:val="32"/>
          <w:lang w:val="zh-TW"/>
        </w:rPr>
        <w:t>万，项目成本控制在预算投资内</w:t>
      </w:r>
      <w:r>
        <w:rPr>
          <w:rFonts w:hint="eastAsia" w:ascii="仿宋" w:hAnsi="仿宋" w:eastAsia="仿宋"/>
          <w:bCs/>
          <w:spacing w:val="-4"/>
          <w:sz w:val="32"/>
          <w:szCs w:val="32"/>
          <w:lang w:val="zh-TW" w:eastAsia="zh-CN"/>
        </w:rPr>
        <w:t>；</w:t>
      </w:r>
      <w:r>
        <w:rPr>
          <w:rFonts w:hint="eastAsia" w:ascii="仿宋" w:hAnsi="仿宋" w:eastAsia="仿宋"/>
          <w:bCs/>
          <w:spacing w:val="-4"/>
          <w:sz w:val="32"/>
          <w:szCs w:val="32"/>
          <w:lang w:val="zh-TW"/>
        </w:rPr>
        <w:t>参与项目就业人员增加人均年收入</w:t>
      </w:r>
      <w:r>
        <w:rPr>
          <w:rFonts w:hint="eastAsia" w:ascii="仿宋" w:hAnsi="仿宋" w:eastAsia="仿宋"/>
          <w:bCs/>
          <w:spacing w:val="-4"/>
          <w:sz w:val="32"/>
          <w:szCs w:val="32"/>
          <w:lang w:val="en-US" w:eastAsia="zh-CN"/>
        </w:rPr>
        <w:t>1500元，项目受益户为4户</w:t>
      </w:r>
      <w:r>
        <w:rPr>
          <w:rFonts w:hint="eastAsia" w:ascii="仿宋" w:hAnsi="仿宋" w:eastAsia="仿宋"/>
          <w:bCs/>
          <w:spacing w:val="-4"/>
          <w:sz w:val="32"/>
          <w:szCs w:val="32"/>
          <w:lang w:val="zh-TW"/>
        </w:rPr>
        <w:t>。</w:t>
      </w:r>
    </w:p>
    <w:p>
      <w:pPr>
        <w:adjustRightInd w:val="0"/>
        <w:snapToGrid w:val="0"/>
        <w:spacing w:line="560" w:lineRule="exact"/>
        <w:ind w:firstLine="624" w:firstLineChars="200"/>
        <w:rPr>
          <w:rFonts w:ascii="仿宋" w:hAnsi="仿宋" w:eastAsia="仿宋"/>
          <w:bCs/>
          <w:spacing w:val="-4"/>
          <w:sz w:val="32"/>
          <w:szCs w:val="32"/>
          <w:lang w:val="zh-TW"/>
        </w:rPr>
      </w:pPr>
      <w:r>
        <w:rPr>
          <w:rFonts w:hint="eastAsia" w:ascii="仿宋" w:hAnsi="仿宋" w:eastAsia="仿宋"/>
          <w:bCs/>
          <w:spacing w:val="-4"/>
          <w:sz w:val="32"/>
          <w:szCs w:val="32"/>
          <w:lang w:val="zh-TW"/>
        </w:rPr>
        <w:t>效率性：项目的实施进度和完成质量均按照预定时间和质量完成。</w:t>
      </w:r>
    </w:p>
    <w:p>
      <w:pPr>
        <w:adjustRightInd w:val="0"/>
        <w:snapToGrid w:val="0"/>
        <w:spacing w:line="560" w:lineRule="exact"/>
        <w:ind w:firstLine="624" w:firstLineChars="200"/>
        <w:rPr>
          <w:rFonts w:ascii="仿宋" w:hAnsi="仿宋" w:eastAsia="仿宋"/>
          <w:bCs/>
          <w:spacing w:val="-4"/>
          <w:sz w:val="32"/>
          <w:szCs w:val="32"/>
          <w:lang w:val="zh-TW"/>
        </w:rPr>
      </w:pPr>
      <w:r>
        <w:rPr>
          <w:rFonts w:hint="eastAsia" w:ascii="仿宋" w:hAnsi="仿宋" w:eastAsia="仿宋"/>
          <w:bCs/>
          <w:spacing w:val="-4"/>
          <w:sz w:val="32"/>
          <w:szCs w:val="32"/>
          <w:lang w:val="zh-TW"/>
        </w:rPr>
        <w:t>效益性：314国道（景区段)道路改造验收合格率</w:t>
      </w:r>
      <w:r>
        <w:rPr>
          <w:rFonts w:hint="eastAsia" w:ascii="仿宋" w:hAnsi="仿宋" w:eastAsia="仿宋"/>
          <w:bCs/>
          <w:spacing w:val="-4"/>
          <w:sz w:val="32"/>
          <w:szCs w:val="32"/>
          <w:lang w:val="en-US" w:eastAsia="zh-CN"/>
        </w:rPr>
        <w:t>100%，（景区段)道路改造项目完成及时率100%，确保景区正常开放</w:t>
      </w:r>
      <w:r>
        <w:rPr>
          <w:rFonts w:hint="eastAsia" w:ascii="仿宋" w:hAnsi="仿宋" w:eastAsia="仿宋"/>
          <w:bCs/>
          <w:spacing w:val="-4"/>
          <w:sz w:val="32"/>
          <w:szCs w:val="32"/>
          <w:lang w:val="zh-TW"/>
        </w:rPr>
        <w:t>。</w:t>
      </w:r>
    </w:p>
    <w:p>
      <w:pPr>
        <w:adjustRightInd w:val="0"/>
        <w:snapToGrid w:val="0"/>
        <w:spacing w:line="560" w:lineRule="exact"/>
        <w:ind w:firstLine="627" w:firstLineChars="200"/>
        <w:outlineLvl w:val="0"/>
        <w:rPr>
          <w:rFonts w:ascii="楷体" w:hAnsi="楷体" w:eastAsia="楷体"/>
          <w:b/>
          <w:spacing w:val="-4"/>
          <w:sz w:val="32"/>
          <w:szCs w:val="32"/>
        </w:rPr>
      </w:pPr>
      <w:r>
        <w:rPr>
          <w:rFonts w:hint="eastAsia" w:ascii="楷体" w:hAnsi="楷体" w:eastAsia="楷体"/>
          <w:b/>
          <w:spacing w:val="-4"/>
          <w:sz w:val="32"/>
          <w:szCs w:val="32"/>
        </w:rPr>
        <w:t>（二）项目绩效目标未完成原因分析</w:t>
      </w:r>
    </w:p>
    <w:p>
      <w:pPr>
        <w:adjustRightInd w:val="0"/>
        <w:snapToGrid w:val="0"/>
        <w:spacing w:line="560" w:lineRule="exact"/>
        <w:ind w:firstLine="624" w:firstLineChars="200"/>
        <w:rPr>
          <w:rFonts w:ascii="仿宋" w:hAnsi="仿宋" w:eastAsia="仿宋"/>
          <w:bCs/>
          <w:spacing w:val="-4"/>
          <w:sz w:val="32"/>
          <w:szCs w:val="32"/>
          <w:lang w:val="zh-TW"/>
        </w:rPr>
      </w:pPr>
      <w:r>
        <w:rPr>
          <w:rFonts w:hint="eastAsia" w:ascii="仿宋" w:hAnsi="仿宋" w:eastAsia="仿宋"/>
          <w:bCs/>
          <w:spacing w:val="-4"/>
          <w:sz w:val="32"/>
          <w:szCs w:val="32"/>
          <w:lang w:val="zh-TW"/>
        </w:rPr>
        <w:t>不存在未完成情况</w:t>
      </w:r>
      <w:r>
        <w:rPr>
          <w:rFonts w:ascii="仿宋" w:hAnsi="仿宋" w:eastAsia="仿宋"/>
          <w:bCs/>
          <w:spacing w:val="-4"/>
          <w:sz w:val="32"/>
          <w:szCs w:val="32"/>
          <w:lang w:val="zh-TW"/>
        </w:rPr>
        <w:t>:</w:t>
      </w:r>
      <w:r>
        <w:rPr>
          <w:rFonts w:hint="eastAsia" w:ascii="仿宋" w:hAnsi="仿宋" w:eastAsia="仿宋"/>
          <w:bCs/>
          <w:spacing w:val="-4"/>
          <w:sz w:val="32"/>
          <w:szCs w:val="32"/>
          <w:lang w:val="zh-TW"/>
        </w:rPr>
        <w:t>2018年本项目绩效目标全部达成，不存在未完成原因分析。</w:t>
      </w:r>
    </w:p>
    <w:p>
      <w:pPr>
        <w:adjustRightInd w:val="0"/>
        <w:snapToGrid w:val="0"/>
        <w:spacing w:line="560" w:lineRule="exact"/>
        <w:ind w:firstLine="624" w:firstLineChars="200"/>
        <w:outlineLvl w:val="0"/>
        <w:rPr>
          <w:rStyle w:val="19"/>
          <w:rFonts w:ascii="黑体" w:hAnsi="黑体" w:eastAsia="黑体"/>
          <w:b w:val="0"/>
          <w:spacing w:val="-4"/>
          <w:sz w:val="32"/>
          <w:szCs w:val="32"/>
        </w:rPr>
      </w:pPr>
      <w:r>
        <w:rPr>
          <w:rStyle w:val="19"/>
          <w:rFonts w:hint="eastAsia" w:ascii="黑体" w:hAnsi="黑体" w:eastAsia="黑体"/>
          <w:b w:val="0"/>
          <w:spacing w:val="-4"/>
          <w:sz w:val="32"/>
          <w:szCs w:val="32"/>
        </w:rPr>
        <w:t>五、其他需要说明的问题</w:t>
      </w:r>
    </w:p>
    <w:p>
      <w:pPr>
        <w:adjustRightInd w:val="0"/>
        <w:snapToGrid w:val="0"/>
        <w:spacing w:line="560" w:lineRule="exact"/>
        <w:ind w:firstLine="627" w:firstLineChars="200"/>
        <w:outlineLvl w:val="0"/>
        <w:rPr>
          <w:rFonts w:ascii="楷体" w:hAnsi="楷体" w:eastAsia="楷体"/>
          <w:b/>
          <w:spacing w:val="-4"/>
          <w:sz w:val="32"/>
          <w:szCs w:val="32"/>
        </w:rPr>
      </w:pPr>
      <w:r>
        <w:rPr>
          <w:rFonts w:hint="eastAsia" w:ascii="楷体" w:hAnsi="楷体" w:eastAsia="楷体"/>
          <w:b/>
          <w:spacing w:val="-4"/>
          <w:sz w:val="32"/>
          <w:szCs w:val="32"/>
        </w:rPr>
        <w:t>（一）后续工作计划</w:t>
      </w:r>
    </w:p>
    <w:p>
      <w:pPr>
        <w:adjustRightInd w:val="0"/>
        <w:snapToGrid w:val="0"/>
        <w:spacing w:line="560" w:lineRule="exact"/>
        <w:ind w:firstLine="624" w:firstLineChars="200"/>
        <w:rPr>
          <w:rFonts w:ascii="仿宋" w:hAnsi="仿宋" w:eastAsia="仿宋"/>
          <w:bCs/>
          <w:spacing w:val="-4"/>
          <w:sz w:val="32"/>
          <w:szCs w:val="32"/>
          <w:lang w:val="zh-TW"/>
        </w:rPr>
      </w:pPr>
      <w:r>
        <w:rPr>
          <w:rFonts w:hint="eastAsia" w:ascii="仿宋" w:hAnsi="仿宋" w:eastAsia="仿宋"/>
          <w:bCs/>
          <w:spacing w:val="-4"/>
          <w:sz w:val="32"/>
          <w:szCs w:val="32"/>
          <w:lang w:val="zh-TW"/>
        </w:rPr>
        <w:t>该项目建设后由县旅游局和帕米尔旅游景区管理委员会共同使用维护，后期进一步加强维护管理，提升旅游服务环境，争取更大的经济社会效益。</w:t>
      </w:r>
    </w:p>
    <w:p>
      <w:pPr>
        <w:adjustRightInd w:val="0"/>
        <w:snapToGrid w:val="0"/>
        <w:spacing w:line="560" w:lineRule="exact"/>
        <w:ind w:firstLine="627" w:firstLineChars="200"/>
        <w:outlineLvl w:val="0"/>
        <w:rPr>
          <w:rFonts w:ascii="楷体" w:hAnsi="楷体" w:eastAsia="楷体"/>
          <w:b/>
          <w:spacing w:val="-4"/>
          <w:sz w:val="32"/>
          <w:szCs w:val="32"/>
        </w:rPr>
      </w:pPr>
      <w:r>
        <w:rPr>
          <w:rFonts w:hint="eastAsia" w:ascii="楷体" w:hAnsi="楷体" w:eastAsia="楷体"/>
          <w:b/>
          <w:spacing w:val="-4"/>
          <w:sz w:val="32"/>
          <w:szCs w:val="32"/>
        </w:rPr>
        <w:t>（二）主要经验及做法、存在问题和建议</w:t>
      </w:r>
    </w:p>
    <w:p>
      <w:pPr>
        <w:spacing w:line="520" w:lineRule="exact"/>
        <w:ind w:firstLine="624" w:firstLineChars="200"/>
        <w:jc w:val="left"/>
        <w:rPr>
          <w:rFonts w:ascii="仿宋" w:hAnsi="仿宋" w:eastAsia="仿宋"/>
          <w:bCs/>
          <w:spacing w:val="-4"/>
          <w:sz w:val="32"/>
          <w:szCs w:val="32"/>
        </w:rPr>
      </w:pPr>
      <w:r>
        <w:rPr>
          <w:rFonts w:hint="eastAsia" w:ascii="仿宋" w:hAnsi="仿宋" w:eastAsia="仿宋"/>
          <w:bCs/>
          <w:spacing w:val="-4"/>
          <w:sz w:val="32"/>
          <w:szCs w:val="32"/>
        </w:rPr>
        <w:t>1、主要经验及做法</w:t>
      </w:r>
    </w:p>
    <w:p>
      <w:pPr>
        <w:spacing w:line="520" w:lineRule="exact"/>
        <w:ind w:firstLine="624" w:firstLineChars="200"/>
        <w:jc w:val="left"/>
        <w:rPr>
          <w:rFonts w:ascii="仿宋" w:hAnsi="仿宋" w:eastAsia="仿宋"/>
          <w:bCs/>
          <w:spacing w:val="-4"/>
          <w:sz w:val="32"/>
          <w:szCs w:val="32"/>
          <w:lang w:val="zh-TW"/>
        </w:rPr>
      </w:pPr>
      <w:r>
        <w:rPr>
          <w:rFonts w:hint="eastAsia" w:ascii="仿宋" w:hAnsi="仿宋" w:eastAsia="仿宋"/>
          <w:bCs/>
          <w:spacing w:val="-4"/>
          <w:sz w:val="32"/>
          <w:szCs w:val="32"/>
          <w:lang w:val="zh-TW"/>
        </w:rPr>
        <w:t>314国道（景区段)道路改造对游步道路面处理且符合5A级景区标准</w:t>
      </w:r>
      <w:r>
        <w:rPr>
          <w:rFonts w:hint="eastAsia" w:ascii="仿宋" w:hAnsi="仿宋" w:eastAsia="仿宋"/>
          <w:bCs/>
          <w:spacing w:val="-4"/>
          <w:sz w:val="32"/>
          <w:szCs w:val="32"/>
          <w:lang w:val="zh-TW" w:eastAsia="zh-CN"/>
        </w:rPr>
        <w:t>，</w:t>
      </w:r>
      <w:r>
        <w:rPr>
          <w:rFonts w:hint="eastAsia" w:ascii="仿宋" w:hAnsi="仿宋" w:eastAsia="仿宋"/>
          <w:bCs/>
          <w:spacing w:val="-4"/>
          <w:sz w:val="32"/>
          <w:szCs w:val="32"/>
          <w:lang w:val="zh-TW"/>
        </w:rPr>
        <w:t>项目成本控制在预算投资内</w:t>
      </w:r>
      <w:r>
        <w:rPr>
          <w:rFonts w:hint="eastAsia" w:ascii="仿宋" w:hAnsi="仿宋" w:eastAsia="仿宋"/>
          <w:bCs/>
          <w:spacing w:val="-4"/>
          <w:sz w:val="32"/>
          <w:szCs w:val="32"/>
          <w:lang w:val="zh-TW" w:eastAsia="zh-CN"/>
        </w:rPr>
        <w:t>，对</w:t>
      </w:r>
      <w:r>
        <w:rPr>
          <w:rFonts w:hint="eastAsia" w:ascii="仿宋" w:hAnsi="仿宋" w:eastAsia="仿宋"/>
          <w:bCs/>
          <w:spacing w:val="-4"/>
          <w:sz w:val="32"/>
          <w:szCs w:val="32"/>
          <w:lang w:val="zh-TW"/>
        </w:rPr>
        <w:t>道路改造</w:t>
      </w:r>
      <w:r>
        <w:rPr>
          <w:rFonts w:hint="eastAsia" w:ascii="仿宋" w:hAnsi="仿宋" w:eastAsia="仿宋"/>
          <w:bCs/>
          <w:spacing w:val="-4"/>
          <w:sz w:val="32"/>
          <w:szCs w:val="32"/>
          <w:lang w:val="zh-TW" w:eastAsia="zh-CN"/>
        </w:rPr>
        <w:t>及时</w:t>
      </w:r>
      <w:r>
        <w:rPr>
          <w:rFonts w:hint="eastAsia" w:ascii="仿宋" w:hAnsi="仿宋" w:eastAsia="仿宋"/>
          <w:bCs/>
          <w:spacing w:val="-4"/>
          <w:sz w:val="32"/>
          <w:szCs w:val="32"/>
          <w:lang w:val="zh-TW"/>
        </w:rPr>
        <w:t>验收。</w:t>
      </w:r>
    </w:p>
    <w:p>
      <w:pPr>
        <w:spacing w:line="520" w:lineRule="exact"/>
        <w:ind w:firstLine="624" w:firstLineChars="200"/>
        <w:jc w:val="left"/>
        <w:rPr>
          <w:rFonts w:ascii="仿宋" w:hAnsi="仿宋" w:eastAsia="仿宋"/>
          <w:bCs/>
          <w:spacing w:val="-4"/>
          <w:sz w:val="32"/>
          <w:szCs w:val="32"/>
        </w:rPr>
      </w:pPr>
      <w:r>
        <w:rPr>
          <w:rFonts w:hint="eastAsia" w:ascii="仿宋" w:hAnsi="仿宋" w:eastAsia="仿宋"/>
          <w:bCs/>
          <w:spacing w:val="-4"/>
          <w:sz w:val="32"/>
          <w:szCs w:val="32"/>
        </w:rPr>
        <w:t xml:space="preserve">2、存在的问题 </w:t>
      </w:r>
    </w:p>
    <w:p>
      <w:pPr>
        <w:spacing w:line="520" w:lineRule="exact"/>
        <w:ind w:firstLine="624" w:firstLineChars="200"/>
        <w:jc w:val="left"/>
        <w:rPr>
          <w:rFonts w:ascii="仿宋" w:hAnsi="仿宋" w:eastAsia="仿宋"/>
          <w:bCs/>
          <w:spacing w:val="-4"/>
          <w:sz w:val="32"/>
          <w:szCs w:val="32"/>
          <w:lang w:val="zh-TW"/>
        </w:rPr>
      </w:pPr>
      <w:r>
        <w:rPr>
          <w:rFonts w:hint="eastAsia" w:ascii="仿宋" w:hAnsi="仿宋" w:eastAsia="仿宋"/>
          <w:bCs/>
          <w:spacing w:val="-4"/>
          <w:sz w:val="32"/>
          <w:szCs w:val="32"/>
          <w:lang w:val="zh-TW"/>
        </w:rPr>
        <w:t>无。</w:t>
      </w:r>
    </w:p>
    <w:p>
      <w:pPr>
        <w:spacing w:line="520" w:lineRule="exact"/>
        <w:ind w:firstLine="624" w:firstLineChars="200"/>
        <w:jc w:val="left"/>
        <w:rPr>
          <w:rFonts w:ascii="仿宋" w:hAnsi="仿宋" w:eastAsia="仿宋"/>
          <w:bCs/>
          <w:spacing w:val="-4"/>
          <w:sz w:val="32"/>
          <w:szCs w:val="32"/>
        </w:rPr>
      </w:pPr>
      <w:r>
        <w:rPr>
          <w:rFonts w:hint="eastAsia" w:ascii="仿宋" w:hAnsi="仿宋" w:eastAsia="仿宋"/>
          <w:bCs/>
          <w:spacing w:val="-4"/>
          <w:sz w:val="32"/>
          <w:szCs w:val="32"/>
        </w:rPr>
        <w:t>3、建议 ：</w:t>
      </w:r>
    </w:p>
    <w:p>
      <w:pPr>
        <w:spacing w:line="520" w:lineRule="exact"/>
        <w:ind w:firstLine="624" w:firstLineChars="200"/>
        <w:jc w:val="left"/>
        <w:rPr>
          <w:rFonts w:ascii="仿宋" w:hAnsi="仿宋" w:eastAsia="仿宋"/>
          <w:bCs/>
          <w:spacing w:val="-4"/>
          <w:sz w:val="32"/>
          <w:szCs w:val="32"/>
          <w:lang w:val="zh-TW"/>
        </w:rPr>
      </w:pPr>
      <w:r>
        <w:rPr>
          <w:rFonts w:hint="eastAsia" w:ascii="仿宋" w:hAnsi="仿宋" w:eastAsia="仿宋"/>
          <w:bCs/>
          <w:spacing w:val="-4"/>
          <w:sz w:val="32"/>
          <w:szCs w:val="32"/>
          <w:lang w:val="zh-TW" w:eastAsia="zh-CN"/>
        </w:rPr>
        <w:t>加强</w:t>
      </w:r>
      <w:r>
        <w:rPr>
          <w:rFonts w:hint="eastAsia" w:ascii="仿宋" w:hAnsi="仿宋" w:eastAsia="仿宋"/>
          <w:bCs/>
          <w:spacing w:val="-4"/>
          <w:sz w:val="32"/>
          <w:szCs w:val="32"/>
          <w:lang w:val="zh-TW"/>
        </w:rPr>
        <w:t>314国道（景区段)道路</w:t>
      </w:r>
      <w:r>
        <w:rPr>
          <w:rFonts w:hint="eastAsia" w:ascii="仿宋" w:hAnsi="仿宋" w:eastAsia="仿宋"/>
          <w:bCs/>
          <w:spacing w:val="-4"/>
          <w:sz w:val="32"/>
          <w:szCs w:val="32"/>
          <w:lang w:val="zh-TW" w:eastAsia="zh-CN"/>
        </w:rPr>
        <w:t>管理，维持可持续使用年限在</w:t>
      </w:r>
      <w:r>
        <w:rPr>
          <w:rFonts w:hint="eastAsia" w:ascii="仿宋" w:hAnsi="仿宋" w:eastAsia="仿宋"/>
          <w:bCs/>
          <w:spacing w:val="-4"/>
          <w:sz w:val="32"/>
          <w:szCs w:val="32"/>
          <w:lang w:val="en-US" w:eastAsia="zh-CN"/>
        </w:rPr>
        <w:t>合理范围内</w:t>
      </w:r>
      <w:r>
        <w:rPr>
          <w:rFonts w:hint="eastAsia" w:ascii="仿宋" w:hAnsi="仿宋" w:eastAsia="仿宋"/>
          <w:bCs/>
          <w:spacing w:val="-4"/>
          <w:sz w:val="32"/>
          <w:szCs w:val="32"/>
          <w:lang w:val="zh-TW"/>
        </w:rPr>
        <w:t>。</w:t>
      </w:r>
    </w:p>
    <w:p>
      <w:pPr>
        <w:spacing w:line="520" w:lineRule="exact"/>
        <w:ind w:firstLine="627" w:firstLineChars="200"/>
        <w:jc w:val="left"/>
        <w:rPr>
          <w:rFonts w:ascii="仿宋" w:hAnsi="仿宋" w:eastAsia="仿宋"/>
          <w:bCs/>
          <w:spacing w:val="-4"/>
          <w:sz w:val="32"/>
          <w:szCs w:val="32"/>
          <w:lang w:val="zh-TW"/>
        </w:rPr>
      </w:pPr>
      <w:r>
        <w:rPr>
          <w:rFonts w:hint="eastAsia" w:ascii="楷体" w:hAnsi="楷体" w:eastAsia="楷体"/>
          <w:b/>
          <w:spacing w:val="-4"/>
          <w:sz w:val="32"/>
          <w:szCs w:val="32"/>
        </w:rPr>
        <w:t>（三）其他</w:t>
      </w:r>
    </w:p>
    <w:p>
      <w:pPr>
        <w:adjustRightInd w:val="0"/>
        <w:snapToGrid w:val="0"/>
        <w:spacing w:line="560" w:lineRule="exact"/>
        <w:ind w:firstLine="624" w:firstLineChars="200"/>
        <w:rPr>
          <w:rFonts w:hint="eastAsia" w:ascii="仿宋" w:hAnsi="仿宋" w:eastAsia="仿宋"/>
          <w:spacing w:val="-4"/>
          <w:sz w:val="32"/>
          <w:szCs w:val="32"/>
          <w:lang w:eastAsia="zh-CN"/>
        </w:rPr>
      </w:pPr>
      <w:r>
        <w:rPr>
          <w:rFonts w:hint="eastAsia" w:ascii="仿宋" w:hAnsi="仿宋" w:eastAsia="仿宋"/>
          <w:spacing w:val="-4"/>
          <w:sz w:val="32"/>
          <w:szCs w:val="32"/>
        </w:rPr>
        <w:t>无</w:t>
      </w:r>
      <w:r>
        <w:rPr>
          <w:rFonts w:hint="eastAsia" w:ascii="仿宋" w:hAnsi="仿宋" w:eastAsia="仿宋"/>
          <w:spacing w:val="-4"/>
          <w:sz w:val="32"/>
          <w:szCs w:val="32"/>
          <w:lang w:eastAsia="zh-CN"/>
        </w:rPr>
        <w:t>。</w:t>
      </w:r>
    </w:p>
    <w:p>
      <w:pPr>
        <w:adjustRightInd w:val="0"/>
        <w:snapToGrid w:val="0"/>
        <w:spacing w:line="560" w:lineRule="exact"/>
        <w:ind w:firstLine="624" w:firstLineChars="200"/>
        <w:outlineLvl w:val="0"/>
        <w:rPr>
          <w:rFonts w:ascii="黑体" w:hAnsi="黑体" w:eastAsia="黑体"/>
          <w:bCs/>
          <w:spacing w:val="-4"/>
          <w:sz w:val="32"/>
          <w:szCs w:val="32"/>
        </w:rPr>
      </w:pPr>
      <w:r>
        <w:rPr>
          <w:rStyle w:val="19"/>
          <w:rFonts w:hint="eastAsia" w:ascii="黑体" w:hAnsi="黑体" w:eastAsia="黑体"/>
          <w:b w:val="0"/>
          <w:spacing w:val="-4"/>
          <w:sz w:val="32"/>
          <w:szCs w:val="32"/>
        </w:rPr>
        <w:t>六、项目评价工作情况</w:t>
      </w:r>
    </w:p>
    <w:p>
      <w:pPr>
        <w:adjustRightInd w:val="0"/>
        <w:snapToGrid w:val="0"/>
        <w:spacing w:line="560" w:lineRule="exact"/>
        <w:ind w:firstLine="624" w:firstLineChars="200"/>
        <w:rPr>
          <w:rFonts w:ascii="仿宋" w:hAnsi="仿宋" w:eastAsia="仿宋"/>
          <w:bCs/>
          <w:spacing w:val="-4"/>
          <w:sz w:val="32"/>
          <w:szCs w:val="32"/>
          <w:lang w:val="zh-TW"/>
        </w:rPr>
      </w:pPr>
      <w:r>
        <w:rPr>
          <w:rFonts w:hint="eastAsia" w:ascii="仿宋" w:hAnsi="仿宋" w:eastAsia="仿宋"/>
          <w:bCs/>
          <w:spacing w:val="-4"/>
          <w:sz w:val="32"/>
          <w:szCs w:val="32"/>
          <w:lang w:val="zh-TW"/>
        </w:rPr>
        <w:t>本次评价通过文件研读、实地调研、数据分析等方式，全面了解塔什库尔干县314国道道路景观提升改造建设项目(一标段)资金的使用效率和效果，项目管理过程规范，完成了预期绩效目标等。同时，通过开展自我评价来总结经验和教训，为我县旅游基础设施项目今后的开展提供参考建议。</w:t>
      </w:r>
    </w:p>
    <w:p>
      <w:pPr>
        <w:adjustRightInd w:val="0"/>
        <w:snapToGrid w:val="0"/>
        <w:spacing w:line="560" w:lineRule="exact"/>
        <w:ind w:firstLine="624" w:firstLineChars="200"/>
        <w:outlineLvl w:val="0"/>
        <w:rPr>
          <w:rStyle w:val="19"/>
          <w:rFonts w:ascii="黑体" w:hAnsi="黑体" w:eastAsia="黑体"/>
          <w:b w:val="0"/>
          <w:spacing w:val="-4"/>
          <w:sz w:val="32"/>
          <w:szCs w:val="32"/>
        </w:rPr>
      </w:pPr>
      <w:r>
        <w:rPr>
          <w:rStyle w:val="19"/>
          <w:rFonts w:hint="eastAsia" w:ascii="黑体" w:hAnsi="黑体" w:eastAsia="黑体"/>
          <w:b w:val="0"/>
          <w:spacing w:val="-4"/>
          <w:sz w:val="32"/>
          <w:szCs w:val="32"/>
        </w:rPr>
        <w:t>七、附表</w:t>
      </w:r>
    </w:p>
    <w:p>
      <w:pPr>
        <w:adjustRightInd w:val="0"/>
        <w:snapToGrid w:val="0"/>
        <w:spacing w:line="560" w:lineRule="exact"/>
        <w:ind w:firstLine="624" w:firstLineChars="200"/>
        <w:rPr>
          <w:rStyle w:val="19"/>
          <w:rFonts w:ascii="仿宋" w:hAnsi="仿宋" w:eastAsia="仿宋"/>
          <w:b w:val="0"/>
          <w:spacing w:val="-4"/>
          <w:sz w:val="32"/>
          <w:szCs w:val="32"/>
        </w:rPr>
      </w:pPr>
      <w:r>
        <w:rPr>
          <w:rStyle w:val="19"/>
          <w:rFonts w:hint="eastAsia" w:ascii="仿宋" w:hAnsi="仿宋" w:eastAsia="仿宋"/>
          <w:b w:val="0"/>
          <w:spacing w:val="-4"/>
          <w:sz w:val="32"/>
          <w:szCs w:val="32"/>
        </w:rPr>
        <w:t>《项目支出绩效目标自评表》</w:t>
      </w:r>
    </w:p>
    <w:p>
      <w:pPr>
        <w:adjustRightInd w:val="0"/>
        <w:snapToGrid w:val="0"/>
        <w:spacing w:line="560" w:lineRule="exact"/>
        <w:ind w:firstLine="627" w:firstLineChars="200"/>
        <w:rPr>
          <w:rStyle w:val="19"/>
          <w:rFonts w:ascii="仿宋" w:hAnsi="仿宋" w:eastAsia="仿宋"/>
          <w:spacing w:val="-4"/>
          <w:sz w:val="32"/>
          <w:szCs w:val="32"/>
        </w:rPr>
      </w:pPr>
    </w:p>
    <w:sectPr>
      <w:headerReference r:id="rId3" w:type="default"/>
      <w:footerReference r:id="rId4" w:type="default"/>
      <w:pgSz w:w="11906" w:h="16838"/>
      <w:pgMar w:top="1440" w:right="1800" w:bottom="1440" w:left="1800" w:header="851" w:footer="992"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A00002EF" w:usb1="4000207B" w:usb2="00000000" w:usb3="00000000" w:csb0="2000009F" w:csb1="00000000"/>
  </w:font>
  <w:font w:name="Cambria">
    <w:panose1 w:val="02040503050406030204"/>
    <w:charset w:val="00"/>
    <w:family w:val="roman"/>
    <w:pitch w:val="default"/>
    <w:sig w:usb0="A00002EF" w:usb1="4000004B" w:usb2="00000000" w:usb3="00000000" w:csb0="2000009F" w:csb1="00000000"/>
  </w:font>
  <w:font w:name="Arial Unicode MS">
    <w:altName w:val="宋体"/>
    <w:panose1 w:val="020B0604020202020204"/>
    <w:charset w:val="86"/>
    <w:family w:val="swiss"/>
    <w:pitch w:val="default"/>
    <w:sig w:usb0="00000000" w:usb1="00000000" w:usb2="0000003F" w:usb3="00000000" w:csb0="603F01FF" w:csb1="FFFF0000"/>
  </w:font>
  <w:font w:name="华文中宋">
    <w:altName w:val="宋体"/>
    <w:panose1 w:val="02010600040101010101"/>
    <w:charset w:val="86"/>
    <w:family w:val="auto"/>
    <w:pitch w:val="default"/>
    <w:sig w:usb0="00000000" w:usb1="00000000" w:usb2="00000000" w:usb3="00000000" w:csb0="0004009F" w:csb1="DFD70000"/>
  </w:font>
  <w:font w:name="仿宋_GB2312">
    <w:panose1 w:val="02010609030101010101"/>
    <w:charset w:val="86"/>
    <w:family w:val="modern"/>
    <w:pitch w:val="default"/>
    <w:sig w:usb0="00000001" w:usb1="080E0000" w:usb2="00000000" w:usb3="00000000" w:csb0="00040000" w:csb1="00000000"/>
  </w:font>
  <w:font w:name="楷体">
    <w:altName w:val="楷体_GB2312"/>
    <w:panose1 w:val="02010609060101010101"/>
    <w:charset w:val="86"/>
    <w:family w:val="modern"/>
    <w:pitch w:val="default"/>
    <w:sig w:usb0="00000000" w:usb1="00000000" w:usb2="00000016" w:usb3="00000000" w:csb0="00040001" w:csb1="00000000"/>
  </w:font>
  <w:font w:name="仿宋">
    <w:altName w:val="宋体"/>
    <w:panose1 w:val="02010609060101010101"/>
    <w:charset w:val="86"/>
    <w:family w:val="modern"/>
    <w:pitch w:val="default"/>
    <w:sig w:usb0="00000000" w:usb1="00000000" w:usb2="00000016" w:usb3="00000000" w:csb0="00040001" w:csb1="00000000"/>
  </w:font>
  <w:font w:name="楷体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jc w:val="center"/>
    </w:pPr>
  </w:p>
  <w:p>
    <w:pPr>
      <w:pStyle w:val="1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oNotDisplayPageBoundaries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CA6457"/>
    <w:rsid w:val="0001165C"/>
    <w:rsid w:val="00016329"/>
    <w:rsid w:val="0012208E"/>
    <w:rsid w:val="00135256"/>
    <w:rsid w:val="00170459"/>
    <w:rsid w:val="001A4E1F"/>
    <w:rsid w:val="001A57B9"/>
    <w:rsid w:val="001C3847"/>
    <w:rsid w:val="001F3031"/>
    <w:rsid w:val="00210A26"/>
    <w:rsid w:val="00246A5A"/>
    <w:rsid w:val="002A1DE9"/>
    <w:rsid w:val="002A2532"/>
    <w:rsid w:val="002A2D76"/>
    <w:rsid w:val="00341782"/>
    <w:rsid w:val="00365250"/>
    <w:rsid w:val="0036624C"/>
    <w:rsid w:val="00385849"/>
    <w:rsid w:val="003F1A98"/>
    <w:rsid w:val="0040279F"/>
    <w:rsid w:val="00411A20"/>
    <w:rsid w:val="00412CCA"/>
    <w:rsid w:val="00443DD2"/>
    <w:rsid w:val="004821FB"/>
    <w:rsid w:val="0050167F"/>
    <w:rsid w:val="00514506"/>
    <w:rsid w:val="005162F1"/>
    <w:rsid w:val="00516E80"/>
    <w:rsid w:val="00535153"/>
    <w:rsid w:val="00575CFE"/>
    <w:rsid w:val="00583AFC"/>
    <w:rsid w:val="00585079"/>
    <w:rsid w:val="00592D09"/>
    <w:rsid w:val="005C6C73"/>
    <w:rsid w:val="005E37E0"/>
    <w:rsid w:val="00657060"/>
    <w:rsid w:val="00675D58"/>
    <w:rsid w:val="006A5684"/>
    <w:rsid w:val="006A75F2"/>
    <w:rsid w:val="006C0547"/>
    <w:rsid w:val="006F2E6D"/>
    <w:rsid w:val="00714DA9"/>
    <w:rsid w:val="007218B8"/>
    <w:rsid w:val="00755C6A"/>
    <w:rsid w:val="00785FDE"/>
    <w:rsid w:val="00790075"/>
    <w:rsid w:val="007A0351"/>
    <w:rsid w:val="007A14BC"/>
    <w:rsid w:val="007C1025"/>
    <w:rsid w:val="007E6845"/>
    <w:rsid w:val="007F579B"/>
    <w:rsid w:val="007F5F8A"/>
    <w:rsid w:val="00826CA1"/>
    <w:rsid w:val="00835B7F"/>
    <w:rsid w:val="00845C26"/>
    <w:rsid w:val="00855E3A"/>
    <w:rsid w:val="00882985"/>
    <w:rsid w:val="008E7F77"/>
    <w:rsid w:val="00920388"/>
    <w:rsid w:val="00922CB9"/>
    <w:rsid w:val="009350F7"/>
    <w:rsid w:val="00976961"/>
    <w:rsid w:val="009B526F"/>
    <w:rsid w:val="009C1AFD"/>
    <w:rsid w:val="009D4BFB"/>
    <w:rsid w:val="00A26421"/>
    <w:rsid w:val="00A4293B"/>
    <w:rsid w:val="00A576B8"/>
    <w:rsid w:val="00A83BD5"/>
    <w:rsid w:val="00A977DF"/>
    <w:rsid w:val="00AE6A23"/>
    <w:rsid w:val="00B06CA5"/>
    <w:rsid w:val="00B13FCF"/>
    <w:rsid w:val="00B41F61"/>
    <w:rsid w:val="00B42E21"/>
    <w:rsid w:val="00B5259D"/>
    <w:rsid w:val="00B55332"/>
    <w:rsid w:val="00B77773"/>
    <w:rsid w:val="00B86E8C"/>
    <w:rsid w:val="00BE1A00"/>
    <w:rsid w:val="00C00DF6"/>
    <w:rsid w:val="00C22CF0"/>
    <w:rsid w:val="00C56C72"/>
    <w:rsid w:val="00CA6457"/>
    <w:rsid w:val="00CC4442"/>
    <w:rsid w:val="00CC6E4D"/>
    <w:rsid w:val="00CF5B27"/>
    <w:rsid w:val="00D17F2E"/>
    <w:rsid w:val="00D45C57"/>
    <w:rsid w:val="00D46194"/>
    <w:rsid w:val="00E01293"/>
    <w:rsid w:val="00E027D1"/>
    <w:rsid w:val="00E769FE"/>
    <w:rsid w:val="00E86DD2"/>
    <w:rsid w:val="00E90B18"/>
    <w:rsid w:val="00EA2CBE"/>
    <w:rsid w:val="00EF3FFA"/>
    <w:rsid w:val="00F15C18"/>
    <w:rsid w:val="00F26FCB"/>
    <w:rsid w:val="00F32FEE"/>
    <w:rsid w:val="00F53E69"/>
    <w:rsid w:val="0A2176B0"/>
    <w:rsid w:val="16664D1D"/>
    <w:rsid w:val="18F9216B"/>
    <w:rsid w:val="1BBB56B2"/>
    <w:rsid w:val="2FF06926"/>
    <w:rsid w:val="397F4FE8"/>
    <w:rsid w:val="3A97251D"/>
    <w:rsid w:val="3B3077C3"/>
    <w:rsid w:val="3F2C634D"/>
    <w:rsid w:val="4C2B0142"/>
    <w:rsid w:val="4F5A0F66"/>
    <w:rsid w:val="57D91445"/>
    <w:rsid w:val="58F125C6"/>
    <w:rsid w:val="5F885DEE"/>
    <w:rsid w:val="6E2D54F7"/>
    <w:rsid w:val="7467203E"/>
    <w:rsid w:val="7484611B"/>
    <w:rsid w:val="76E25A9C"/>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qFormat="1" w:uiPriority="9" w:semiHidden="0" w:name="heading 5"/>
    <w:lsdException w:qFormat="1" w:uiPriority="9" w:semiHidden="0" w:name="heading 6"/>
    <w:lsdException w:qFormat="1" w:uiPriority="9" w:semiHidden="0" w:name="heading 7"/>
    <w:lsdException w:qFormat="1" w:uiPriority="9" w:semiHidden="0" w:name="heading 8"/>
    <w:lsdException w:qFormat="1" w:uiPriority="9"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qFormat="1" w:uiPriority="99" w:semiHidden="0"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1"/>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2"/>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3"/>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4"/>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5"/>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6"/>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7"/>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8"/>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9"/>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8">
    <w:name w:val="Default Paragraph Font"/>
    <w:semiHidden/>
    <w:unhideWhenUsed/>
    <w:uiPriority w:val="1"/>
  </w:style>
  <w:style w:type="table" w:default="1" w:styleId="17">
    <w:name w:val="Normal Table"/>
    <w:semiHidden/>
    <w:unhideWhenUsed/>
    <w:qFormat/>
    <w:uiPriority w:val="99"/>
    <w:tblPr>
      <w:tblLayout w:type="fixed"/>
      <w:tblCellMar>
        <w:top w:w="0" w:type="dxa"/>
        <w:left w:w="108" w:type="dxa"/>
        <w:bottom w:w="0" w:type="dxa"/>
        <w:right w:w="108" w:type="dxa"/>
      </w:tblCellMar>
    </w:tblPr>
  </w:style>
  <w:style w:type="paragraph" w:styleId="11">
    <w:name w:val="Document Map"/>
    <w:basedOn w:val="1"/>
    <w:link w:val="46"/>
    <w:unhideWhenUsed/>
    <w:qFormat/>
    <w:uiPriority w:val="99"/>
    <w:rPr>
      <w:rFonts w:ascii="宋体"/>
      <w:sz w:val="18"/>
      <w:szCs w:val="18"/>
    </w:rPr>
  </w:style>
  <w:style w:type="paragraph" w:styleId="12">
    <w:name w:val="Balloon Text"/>
    <w:basedOn w:val="1"/>
    <w:link w:val="47"/>
    <w:unhideWhenUsed/>
    <w:qFormat/>
    <w:uiPriority w:val="99"/>
    <w:rPr>
      <w:sz w:val="18"/>
      <w:szCs w:val="18"/>
    </w:rPr>
  </w:style>
  <w:style w:type="paragraph" w:styleId="13">
    <w:name w:val="footer"/>
    <w:basedOn w:val="1"/>
    <w:link w:val="45"/>
    <w:unhideWhenUsed/>
    <w:qFormat/>
    <w:uiPriority w:val="99"/>
    <w:pPr>
      <w:tabs>
        <w:tab w:val="center" w:pos="4153"/>
        <w:tab w:val="right" w:pos="8306"/>
      </w:tabs>
      <w:snapToGrid w:val="0"/>
      <w:jc w:val="left"/>
    </w:pPr>
    <w:rPr>
      <w:rFonts w:ascii="Calibri" w:hAnsi="Calibri"/>
      <w:sz w:val="18"/>
      <w:szCs w:val="18"/>
    </w:rPr>
  </w:style>
  <w:style w:type="paragraph" w:styleId="14">
    <w:name w:val="header"/>
    <w:basedOn w:val="1"/>
    <w:link w:val="44"/>
    <w:unhideWhenUsed/>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5">
    <w:name w:val="Subtitle"/>
    <w:basedOn w:val="1"/>
    <w:next w:val="1"/>
    <w:link w:val="31"/>
    <w:qFormat/>
    <w:uiPriority w:val="11"/>
    <w:pPr>
      <w:widowControl/>
      <w:spacing w:after="60"/>
      <w:jc w:val="center"/>
      <w:outlineLvl w:val="1"/>
    </w:pPr>
    <w:rPr>
      <w:rFonts w:asciiTheme="majorHAnsi" w:hAnsiTheme="majorHAnsi" w:eastAsiaTheme="majorEastAsia"/>
      <w:kern w:val="0"/>
      <w:sz w:val="24"/>
    </w:rPr>
  </w:style>
  <w:style w:type="paragraph" w:styleId="16">
    <w:name w:val="Title"/>
    <w:basedOn w:val="1"/>
    <w:next w:val="1"/>
    <w:link w:val="30"/>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9">
    <w:name w:val="Strong"/>
    <w:basedOn w:val="18"/>
    <w:qFormat/>
    <w:uiPriority w:val="0"/>
    <w:rPr>
      <w:b/>
      <w:bCs/>
    </w:rPr>
  </w:style>
  <w:style w:type="character" w:styleId="20">
    <w:name w:val="Emphasis"/>
    <w:basedOn w:val="18"/>
    <w:qFormat/>
    <w:uiPriority w:val="20"/>
    <w:rPr>
      <w:rFonts w:asciiTheme="minorHAnsi" w:hAnsiTheme="minorHAnsi"/>
      <w:b/>
      <w:i/>
      <w:iCs/>
    </w:rPr>
  </w:style>
  <w:style w:type="character" w:customStyle="1" w:styleId="21">
    <w:name w:val="标题 1 Char"/>
    <w:basedOn w:val="18"/>
    <w:link w:val="2"/>
    <w:uiPriority w:val="9"/>
    <w:rPr>
      <w:rFonts w:asciiTheme="majorHAnsi" w:hAnsiTheme="majorHAnsi" w:eastAsiaTheme="majorEastAsia"/>
      <w:b/>
      <w:bCs/>
      <w:kern w:val="32"/>
      <w:sz w:val="32"/>
      <w:szCs w:val="32"/>
    </w:rPr>
  </w:style>
  <w:style w:type="character" w:customStyle="1" w:styleId="22">
    <w:name w:val="标题 2 Char"/>
    <w:basedOn w:val="18"/>
    <w:link w:val="3"/>
    <w:semiHidden/>
    <w:uiPriority w:val="9"/>
    <w:rPr>
      <w:rFonts w:asciiTheme="majorHAnsi" w:hAnsiTheme="majorHAnsi" w:eastAsiaTheme="majorEastAsia"/>
      <w:b/>
      <w:bCs/>
      <w:i/>
      <w:iCs/>
      <w:sz w:val="28"/>
      <w:szCs w:val="28"/>
    </w:rPr>
  </w:style>
  <w:style w:type="character" w:customStyle="1" w:styleId="23">
    <w:name w:val="标题 3 Char"/>
    <w:basedOn w:val="18"/>
    <w:link w:val="4"/>
    <w:semiHidden/>
    <w:uiPriority w:val="9"/>
    <w:rPr>
      <w:rFonts w:asciiTheme="majorHAnsi" w:hAnsiTheme="majorHAnsi" w:eastAsiaTheme="majorEastAsia"/>
      <w:b/>
      <w:bCs/>
      <w:sz w:val="26"/>
      <w:szCs w:val="26"/>
    </w:rPr>
  </w:style>
  <w:style w:type="character" w:customStyle="1" w:styleId="24">
    <w:name w:val="标题 4 Char"/>
    <w:basedOn w:val="18"/>
    <w:link w:val="5"/>
    <w:semiHidden/>
    <w:qFormat/>
    <w:uiPriority w:val="9"/>
    <w:rPr>
      <w:b/>
      <w:bCs/>
      <w:sz w:val="28"/>
      <w:szCs w:val="28"/>
    </w:rPr>
  </w:style>
  <w:style w:type="character" w:customStyle="1" w:styleId="25">
    <w:name w:val="标题 5 Char"/>
    <w:basedOn w:val="18"/>
    <w:link w:val="6"/>
    <w:semiHidden/>
    <w:qFormat/>
    <w:uiPriority w:val="9"/>
    <w:rPr>
      <w:b/>
      <w:bCs/>
      <w:i/>
      <w:iCs/>
      <w:sz w:val="26"/>
      <w:szCs w:val="26"/>
    </w:rPr>
  </w:style>
  <w:style w:type="character" w:customStyle="1" w:styleId="26">
    <w:name w:val="标题 6 Char"/>
    <w:basedOn w:val="18"/>
    <w:link w:val="7"/>
    <w:semiHidden/>
    <w:qFormat/>
    <w:uiPriority w:val="9"/>
    <w:rPr>
      <w:b/>
      <w:bCs/>
    </w:rPr>
  </w:style>
  <w:style w:type="character" w:customStyle="1" w:styleId="27">
    <w:name w:val="标题 7 Char"/>
    <w:basedOn w:val="18"/>
    <w:link w:val="8"/>
    <w:semiHidden/>
    <w:qFormat/>
    <w:uiPriority w:val="9"/>
    <w:rPr>
      <w:sz w:val="24"/>
      <w:szCs w:val="24"/>
    </w:rPr>
  </w:style>
  <w:style w:type="character" w:customStyle="1" w:styleId="28">
    <w:name w:val="标题 8 Char"/>
    <w:basedOn w:val="18"/>
    <w:link w:val="9"/>
    <w:semiHidden/>
    <w:qFormat/>
    <w:uiPriority w:val="9"/>
    <w:rPr>
      <w:i/>
      <w:iCs/>
      <w:sz w:val="24"/>
      <w:szCs w:val="24"/>
    </w:rPr>
  </w:style>
  <w:style w:type="character" w:customStyle="1" w:styleId="29">
    <w:name w:val="标题 9 Char"/>
    <w:basedOn w:val="18"/>
    <w:link w:val="10"/>
    <w:semiHidden/>
    <w:qFormat/>
    <w:uiPriority w:val="9"/>
    <w:rPr>
      <w:rFonts w:asciiTheme="majorHAnsi" w:hAnsiTheme="majorHAnsi" w:eastAsiaTheme="majorEastAsia"/>
    </w:rPr>
  </w:style>
  <w:style w:type="character" w:customStyle="1" w:styleId="30">
    <w:name w:val="标题 Char"/>
    <w:basedOn w:val="18"/>
    <w:link w:val="16"/>
    <w:qFormat/>
    <w:uiPriority w:val="10"/>
    <w:rPr>
      <w:rFonts w:asciiTheme="majorHAnsi" w:hAnsiTheme="majorHAnsi" w:eastAsiaTheme="majorEastAsia"/>
      <w:b/>
      <w:bCs/>
      <w:kern w:val="28"/>
      <w:sz w:val="32"/>
      <w:szCs w:val="32"/>
    </w:rPr>
  </w:style>
  <w:style w:type="character" w:customStyle="1" w:styleId="31">
    <w:name w:val="副标题 Char"/>
    <w:basedOn w:val="18"/>
    <w:link w:val="15"/>
    <w:qFormat/>
    <w:uiPriority w:val="11"/>
    <w:rPr>
      <w:rFonts w:asciiTheme="majorHAnsi" w:hAnsiTheme="majorHAnsi" w:eastAsiaTheme="majorEastAsia"/>
      <w:sz w:val="24"/>
      <w:szCs w:val="24"/>
    </w:rPr>
  </w:style>
  <w:style w:type="paragraph" w:customStyle="1" w:styleId="32">
    <w:name w:val="无间隔1"/>
    <w:basedOn w:val="1"/>
    <w:qFormat/>
    <w:uiPriority w:val="1"/>
    <w:pPr>
      <w:widowControl/>
      <w:jc w:val="left"/>
    </w:pPr>
    <w:rPr>
      <w:rFonts w:asciiTheme="minorHAnsi" w:hAnsiTheme="minorHAnsi" w:eastAsiaTheme="minorEastAsia"/>
      <w:kern w:val="0"/>
      <w:sz w:val="24"/>
      <w:szCs w:val="32"/>
      <w:lang w:eastAsia="en-US" w:bidi="en-US"/>
    </w:rPr>
  </w:style>
  <w:style w:type="paragraph" w:customStyle="1" w:styleId="33">
    <w:name w:val="列出段落1"/>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customStyle="1" w:styleId="34">
    <w:name w:val="引用1"/>
    <w:basedOn w:val="1"/>
    <w:next w:val="1"/>
    <w:link w:val="35"/>
    <w:qFormat/>
    <w:uiPriority w:val="29"/>
    <w:pPr>
      <w:widowControl/>
      <w:jc w:val="left"/>
    </w:pPr>
    <w:rPr>
      <w:rFonts w:asciiTheme="minorHAnsi" w:hAnsiTheme="minorHAnsi" w:eastAsiaTheme="minorEastAsia"/>
      <w:i/>
      <w:kern w:val="0"/>
      <w:sz w:val="24"/>
    </w:rPr>
  </w:style>
  <w:style w:type="character" w:customStyle="1" w:styleId="35">
    <w:name w:val="引用 Char"/>
    <w:basedOn w:val="18"/>
    <w:link w:val="34"/>
    <w:qFormat/>
    <w:uiPriority w:val="29"/>
    <w:rPr>
      <w:i/>
      <w:sz w:val="24"/>
      <w:szCs w:val="24"/>
    </w:rPr>
  </w:style>
  <w:style w:type="paragraph" w:customStyle="1" w:styleId="36">
    <w:name w:val="明显引用1"/>
    <w:basedOn w:val="1"/>
    <w:next w:val="1"/>
    <w:link w:val="37"/>
    <w:qFormat/>
    <w:uiPriority w:val="30"/>
    <w:pPr>
      <w:widowControl/>
      <w:ind w:left="720" w:right="720"/>
      <w:jc w:val="left"/>
    </w:pPr>
    <w:rPr>
      <w:rFonts w:asciiTheme="minorHAnsi" w:hAnsiTheme="minorHAnsi" w:eastAsiaTheme="minorEastAsia"/>
      <w:b/>
      <w:i/>
      <w:kern w:val="0"/>
      <w:sz w:val="24"/>
      <w:szCs w:val="22"/>
    </w:rPr>
  </w:style>
  <w:style w:type="character" w:customStyle="1" w:styleId="37">
    <w:name w:val="明显引用 Char"/>
    <w:basedOn w:val="18"/>
    <w:link w:val="36"/>
    <w:qFormat/>
    <w:uiPriority w:val="30"/>
    <w:rPr>
      <w:b/>
      <w:i/>
      <w:sz w:val="24"/>
    </w:rPr>
  </w:style>
  <w:style w:type="character" w:customStyle="1" w:styleId="38">
    <w:name w:val="不明显强调1"/>
    <w:qFormat/>
    <w:uiPriority w:val="19"/>
    <w:rPr>
      <w:i/>
      <w:color w:val="595959" w:themeColor="text1" w:themeTint="A5"/>
    </w:rPr>
  </w:style>
  <w:style w:type="character" w:customStyle="1" w:styleId="39">
    <w:name w:val="明显强调1"/>
    <w:basedOn w:val="18"/>
    <w:qFormat/>
    <w:uiPriority w:val="21"/>
    <w:rPr>
      <w:b/>
      <w:i/>
      <w:sz w:val="24"/>
      <w:szCs w:val="24"/>
      <w:u w:val="single"/>
    </w:rPr>
  </w:style>
  <w:style w:type="character" w:customStyle="1" w:styleId="40">
    <w:name w:val="不明显参考1"/>
    <w:basedOn w:val="18"/>
    <w:qFormat/>
    <w:uiPriority w:val="31"/>
    <w:rPr>
      <w:sz w:val="24"/>
      <w:szCs w:val="24"/>
      <w:u w:val="single"/>
    </w:rPr>
  </w:style>
  <w:style w:type="character" w:customStyle="1" w:styleId="41">
    <w:name w:val="明显参考1"/>
    <w:basedOn w:val="18"/>
    <w:qFormat/>
    <w:uiPriority w:val="32"/>
    <w:rPr>
      <w:b/>
      <w:sz w:val="24"/>
      <w:u w:val="single"/>
    </w:rPr>
  </w:style>
  <w:style w:type="character" w:customStyle="1" w:styleId="42">
    <w:name w:val="书籍标题1"/>
    <w:basedOn w:val="18"/>
    <w:qFormat/>
    <w:uiPriority w:val="33"/>
    <w:rPr>
      <w:rFonts w:asciiTheme="majorHAnsi" w:hAnsiTheme="majorHAnsi" w:eastAsiaTheme="majorEastAsia"/>
      <w:b/>
      <w:i/>
      <w:sz w:val="24"/>
      <w:szCs w:val="24"/>
    </w:rPr>
  </w:style>
  <w:style w:type="paragraph" w:customStyle="1" w:styleId="43">
    <w:name w:val="TOC 标题1"/>
    <w:basedOn w:val="2"/>
    <w:next w:val="1"/>
    <w:unhideWhenUsed/>
    <w:qFormat/>
    <w:uiPriority w:val="39"/>
    <w:pPr>
      <w:outlineLvl w:val="9"/>
    </w:pPr>
    <w:rPr>
      <w:lang w:eastAsia="en-US" w:bidi="en-US"/>
    </w:rPr>
  </w:style>
  <w:style w:type="character" w:customStyle="1" w:styleId="44">
    <w:name w:val="页眉 Char"/>
    <w:basedOn w:val="18"/>
    <w:link w:val="14"/>
    <w:qFormat/>
    <w:uiPriority w:val="99"/>
    <w:rPr>
      <w:rFonts w:ascii="Calibri" w:hAnsi="Calibri" w:eastAsia="宋体"/>
      <w:kern w:val="2"/>
      <w:sz w:val="18"/>
      <w:szCs w:val="18"/>
    </w:rPr>
  </w:style>
  <w:style w:type="character" w:customStyle="1" w:styleId="45">
    <w:name w:val="页脚 Char"/>
    <w:basedOn w:val="18"/>
    <w:link w:val="13"/>
    <w:uiPriority w:val="99"/>
    <w:rPr>
      <w:rFonts w:ascii="Calibri" w:hAnsi="Calibri" w:eastAsia="宋体"/>
      <w:kern w:val="2"/>
      <w:sz w:val="18"/>
      <w:szCs w:val="18"/>
    </w:rPr>
  </w:style>
  <w:style w:type="character" w:customStyle="1" w:styleId="46">
    <w:name w:val="文档结构图 Char"/>
    <w:basedOn w:val="18"/>
    <w:link w:val="11"/>
    <w:semiHidden/>
    <w:qFormat/>
    <w:uiPriority w:val="99"/>
    <w:rPr>
      <w:rFonts w:ascii="宋体" w:hAnsi="Times New Roman" w:eastAsia="宋体"/>
      <w:kern w:val="2"/>
      <w:sz w:val="18"/>
      <w:szCs w:val="18"/>
    </w:rPr>
  </w:style>
  <w:style w:type="character" w:customStyle="1" w:styleId="47">
    <w:name w:val="批注框文本 Char"/>
    <w:basedOn w:val="18"/>
    <w:link w:val="12"/>
    <w:semiHidden/>
    <w:qFormat/>
    <w:uiPriority w:val="99"/>
    <w:rPr>
      <w:rFonts w:ascii="Times New Roman" w:hAnsi="Times New Roman" w:eastAsia="宋体"/>
      <w:kern w:val="2"/>
      <w:sz w:val="18"/>
      <w:szCs w:val="18"/>
    </w:rPr>
  </w:style>
  <w:style w:type="paragraph" w:customStyle="1" w:styleId="48">
    <w:name w:val="正文 A"/>
    <w:uiPriority w:val="0"/>
    <w:pPr>
      <w:widowControl w:val="0"/>
      <w:jc w:val="both"/>
    </w:pPr>
    <w:rPr>
      <w:rFonts w:ascii="Arial Unicode MS" w:hAnsi="Arial Unicode MS" w:eastAsia="Arial Unicode MS" w:cs="Arial Unicode MS"/>
      <w:color w:val="000000"/>
      <w:kern w:val="2"/>
      <w:sz w:val="21"/>
      <w:szCs w:val="21"/>
      <w:u w:color="000000"/>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1F3CB58-269B-4871-AD30-A446DD9059DB}">
  <ds:schemaRefs/>
</ds:datastoreItem>
</file>

<file path=docProps/app.xml><?xml version="1.0" encoding="utf-8"?>
<Properties xmlns="http://schemas.openxmlformats.org/officeDocument/2006/extended-properties" xmlns:vt="http://schemas.openxmlformats.org/officeDocument/2006/docPropsVTypes">
  <Template>Normal</Template>
  <Pages>5</Pages>
  <Words>247</Words>
  <Characters>1413</Characters>
  <Lines>11</Lines>
  <Paragraphs>3</Paragraphs>
  <TotalTime>3</TotalTime>
  <ScaleCrop>false</ScaleCrop>
  <LinksUpToDate>false</LinksUpToDate>
  <CharactersWithSpaces>1657</CharactersWithSpaces>
  <Application>WPS Office_11.1.0.9069_F1E327BC-269C-435d-A152-05C5408002CA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2018-12-17T10:14:00Z</dcterms:created>
  <dc:creator>赵 恺（预算处）</dc:creator>
  <cp:lastModifiedBy>Administrator</cp:lastModifiedBy>
  <cp:lastPrinted>2018-12-17T10:15:00Z</cp:lastPrinted>
  <dcterms:modified xsi:type="dcterms:W3CDTF">2019-09-19T13:25:02Z</dcterms:modified>
  <cp:revision>18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2052-11.1.0.9069</vt:lpwstr>
  </property>
</Properties>
</file>